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41E308">
      <w:pPr>
        <w:pStyle w:val="2"/>
        <w:widowControl/>
        <w:spacing w:after="40" w:line="600" w:lineRule="exact"/>
        <w:jc w:val="center"/>
        <w:rPr>
          <w:rFonts w:hint="eastAsia" w:ascii="微软简标宋" w:eastAsia="微软简标宋"/>
          <w:sz w:val="44"/>
          <w:szCs w:val="44"/>
          <w:shd w:val="clear" w:color="auto" w:fill="FFFFFF"/>
        </w:rPr>
      </w:pPr>
      <w:r>
        <w:rPr>
          <w:rFonts w:hint="eastAsia" w:ascii="微软简标宋" w:hAnsi="新宋体" w:eastAsia="微软简标宋"/>
          <w:kern w:val="2"/>
          <w:sz w:val="44"/>
          <w:szCs w:val="44"/>
        </w:rPr>
        <w:t>内黄县教育局</w:t>
      </w:r>
    </w:p>
    <w:p w14:paraId="50C37B46">
      <w:pPr>
        <w:spacing w:line="600" w:lineRule="exact"/>
        <w:jc w:val="center"/>
        <w:rPr>
          <w:rFonts w:ascii="微软简标宋" w:hAnsi="新宋体" w:eastAsia="微软简标宋"/>
          <w:sz w:val="44"/>
          <w:szCs w:val="44"/>
        </w:rPr>
      </w:pPr>
      <w:r>
        <w:rPr>
          <w:rFonts w:hint="eastAsia" w:ascii="微软简标宋" w:hAnsi="新宋体" w:eastAsia="微软简标宋"/>
          <w:sz w:val="44"/>
          <w:szCs w:val="44"/>
        </w:rPr>
        <w:t>关于调整第二届幼儿园责任督学开展</w:t>
      </w:r>
    </w:p>
    <w:p w14:paraId="4D72AFBB">
      <w:pPr>
        <w:spacing w:line="600" w:lineRule="exact"/>
        <w:jc w:val="center"/>
        <w:rPr>
          <w:rFonts w:hint="eastAsia" w:ascii="微软简标宋" w:hAnsi="新宋体" w:eastAsia="微软简标宋"/>
          <w:sz w:val="44"/>
          <w:szCs w:val="44"/>
        </w:rPr>
      </w:pPr>
      <w:r>
        <w:rPr>
          <w:rFonts w:hint="eastAsia" w:ascii="微软简标宋" w:hAnsi="新宋体" w:eastAsia="微软简标宋"/>
          <w:sz w:val="44"/>
          <w:szCs w:val="44"/>
        </w:rPr>
        <w:t>责任督学挂牌督导的通知</w:t>
      </w:r>
    </w:p>
    <w:p w14:paraId="14940C6C">
      <w:pPr>
        <w:rPr>
          <w:rFonts w:hint="eastAsia" w:ascii="仿宋" w:hAnsi="仿宋" w:eastAsia="仿宋" w:cs="仿宋"/>
          <w:sz w:val="18"/>
          <w:szCs w:val="18"/>
        </w:rPr>
      </w:pPr>
    </w:p>
    <w:p w14:paraId="1C1149EA">
      <w:pPr>
        <w:spacing w:line="600" w:lineRule="exact"/>
        <w:rPr>
          <w:rFonts w:hint="eastAsia" w:ascii="仿宋_GB2312" w:hAnsi="仿宋" w:cs="仿宋"/>
          <w:szCs w:val="32"/>
        </w:rPr>
      </w:pPr>
      <w:r>
        <w:rPr>
          <w:rFonts w:hint="eastAsia" w:ascii="仿宋_GB2312" w:hAnsi="仿宋" w:cs="仿宋"/>
          <w:szCs w:val="32"/>
        </w:rPr>
        <w:t>各乡</w:t>
      </w:r>
      <w:r>
        <w:rPr>
          <w:rFonts w:hint="eastAsia" w:ascii="仿宋_GB2312"/>
        </w:rPr>
        <w:t>（镇、街道）</w:t>
      </w:r>
      <w:r>
        <w:rPr>
          <w:rFonts w:hint="eastAsia" w:ascii="仿宋_GB2312" w:hAnsi="仿宋" w:cs="仿宋"/>
          <w:szCs w:val="32"/>
        </w:rPr>
        <w:t>中心校，县实验幼儿园及各分园：</w:t>
      </w:r>
    </w:p>
    <w:p w14:paraId="18D1F022">
      <w:pPr>
        <w:adjustRightInd w:val="0"/>
        <w:snapToGrid w:val="0"/>
        <w:spacing w:line="600" w:lineRule="exact"/>
        <w:ind w:firstLine="640" w:firstLineChars="200"/>
        <w:rPr>
          <w:rFonts w:hint="eastAsia" w:ascii="仿宋_GB2312" w:hAnsi="宋体" w:cs="宋体"/>
          <w:szCs w:val="32"/>
        </w:rPr>
      </w:pPr>
      <w:r>
        <w:rPr>
          <w:rFonts w:hint="eastAsia" w:ascii="仿宋_GB2312" w:hAnsi="仿宋" w:cs="仿宋"/>
          <w:szCs w:val="32"/>
        </w:rPr>
        <w:t>为认真</w:t>
      </w:r>
      <w:r>
        <w:rPr>
          <w:rFonts w:hint="eastAsia" w:ascii="仿宋_GB2312" w:hAnsi="仿宋" w:cs="仿宋"/>
          <w:szCs w:val="32"/>
          <w:shd w:val="clear" w:color="auto" w:fill="FFFFFF"/>
        </w:rPr>
        <w:t>贯彻落实教育部《幼儿园责任督学挂牌督导办法》、省教育厅《河南省幼儿园责任督学挂牌督导实施办法》和《安阳市教育局转发河南省教育厅关于印发河南省幼儿园责任督学挂牌督导实施办法的通知》</w:t>
      </w:r>
      <w:r>
        <w:rPr>
          <w:rFonts w:hint="eastAsia" w:ascii="仿宋_GB2312" w:hAnsi="仿宋" w:cs="仿宋"/>
          <w:szCs w:val="32"/>
        </w:rPr>
        <w:t>等文件精神，加强对幼儿园的监督指导，决定聘任</w:t>
      </w:r>
      <w:r>
        <w:rPr>
          <w:rFonts w:hint="eastAsia" w:ascii="仿宋_GB2312" w:hAnsi="仿宋" w:cs="仿宋"/>
          <w:szCs w:val="32"/>
          <w:shd w:val="clear" w:color="auto" w:fill="FFFFFF"/>
        </w:rPr>
        <w:t>刘东坡等34</w:t>
      </w:r>
      <w:r>
        <w:rPr>
          <w:rFonts w:hint="eastAsia" w:ascii="仿宋_GB2312" w:hAnsi="仿宋" w:cs="仿宋"/>
          <w:szCs w:val="32"/>
        </w:rPr>
        <w:t>位同志为内黄县幼儿园责任督学，深入开展责任督学挂牌督导工作。现就有关事项安排如下：</w:t>
      </w:r>
    </w:p>
    <w:p w14:paraId="26744E72">
      <w:pPr>
        <w:pStyle w:val="5"/>
        <w:widowControl/>
        <w:numPr>
          <w:ilvl w:val="0"/>
          <w:numId w:val="1"/>
        </w:numPr>
        <w:adjustRightInd w:val="0"/>
        <w:snapToGrid w:val="0"/>
        <w:spacing w:line="600" w:lineRule="exact"/>
        <w:ind w:left="0" w:firstLine="640" w:firstLineChars="200"/>
        <w:rPr>
          <w:rStyle w:val="8"/>
          <w:rFonts w:hint="eastAsia" w:ascii="黑体" w:hAnsi="黑体" w:eastAsia="黑体" w:cs="黑体"/>
          <w:b w:val="0"/>
          <w:sz w:val="32"/>
          <w:szCs w:val="32"/>
          <w:shd w:val="clear" w:color="auto" w:fill="FFFFFF"/>
        </w:rPr>
      </w:pPr>
      <w:r>
        <w:rPr>
          <w:rStyle w:val="8"/>
          <w:rFonts w:hint="eastAsia" w:ascii="黑体" w:hAnsi="黑体" w:eastAsia="黑体" w:cs="黑体"/>
          <w:b w:val="0"/>
          <w:sz w:val="32"/>
          <w:szCs w:val="32"/>
          <w:shd w:val="clear" w:color="auto" w:fill="FFFFFF"/>
        </w:rPr>
        <w:t>督学聘任</w:t>
      </w:r>
    </w:p>
    <w:p w14:paraId="2A104910">
      <w:pPr>
        <w:numPr>
          <w:ilvl w:val="0"/>
          <w:numId w:val="2"/>
        </w:numPr>
        <w:adjustRightInd w:val="0"/>
        <w:snapToGrid w:val="0"/>
        <w:spacing w:line="600" w:lineRule="exact"/>
        <w:ind w:firstLine="640" w:firstLineChars="200"/>
        <w:rPr>
          <w:rFonts w:hint="eastAsia" w:ascii="仿宋_GB2312" w:hAnsi="仿宋" w:cs="仿宋"/>
          <w:szCs w:val="32"/>
        </w:rPr>
      </w:pPr>
      <w:r>
        <w:rPr>
          <w:rFonts w:hint="eastAsia" w:ascii="仿宋_GB2312" w:hAnsi="仿宋" w:cs="仿宋"/>
          <w:szCs w:val="32"/>
          <w:shd w:val="clear" w:color="auto" w:fill="FFFFFF"/>
        </w:rPr>
        <w:t>根据县域内幼儿园布局、规模和相关要求，</w:t>
      </w:r>
      <w:r>
        <w:rPr>
          <w:rFonts w:hint="eastAsia" w:ascii="仿宋_GB2312" w:hAnsi="仿宋" w:cs="仿宋"/>
          <w:szCs w:val="32"/>
        </w:rPr>
        <w:t>全县分设</w:t>
      </w:r>
      <w:r>
        <w:rPr>
          <w:rFonts w:hint="eastAsia" w:ascii="仿宋_GB2312" w:hAnsi="仿宋" w:cs="仿宋"/>
          <w:szCs w:val="32"/>
          <w:shd w:val="clear" w:color="auto" w:fill="FFFFFF"/>
        </w:rPr>
        <w:t>18个</w:t>
      </w:r>
      <w:r>
        <w:rPr>
          <w:rFonts w:hint="eastAsia" w:ascii="仿宋_GB2312" w:hAnsi="仿宋" w:cs="仿宋"/>
          <w:szCs w:val="32"/>
        </w:rPr>
        <w:t>督学责任区。</w:t>
      </w:r>
    </w:p>
    <w:p w14:paraId="3A71EE40">
      <w:pPr>
        <w:numPr>
          <w:ilvl w:val="0"/>
          <w:numId w:val="2"/>
        </w:numPr>
        <w:adjustRightInd w:val="0"/>
        <w:snapToGrid w:val="0"/>
        <w:spacing w:line="600" w:lineRule="exact"/>
        <w:ind w:firstLine="640" w:firstLineChars="200"/>
        <w:rPr>
          <w:rFonts w:hint="eastAsia" w:ascii="仿宋_GB2312" w:hAnsi="仿宋" w:cs="仿宋"/>
          <w:szCs w:val="32"/>
        </w:rPr>
      </w:pPr>
      <w:r>
        <w:rPr>
          <w:rFonts w:hint="eastAsia" w:ascii="仿宋_GB2312" w:hAnsi="仿宋" w:cs="仿宋"/>
          <w:szCs w:val="32"/>
          <w:shd w:val="clear" w:color="auto" w:fill="FFFFFF"/>
        </w:rPr>
        <w:t>按照教育部《督学管理暂行办法》规定的条件和程序，聘任熟悉学前教育法律法规和方针政策、具有相应专业知识和业务能力的人员，按</w:t>
      </w:r>
      <w:r>
        <w:rPr>
          <w:rFonts w:ascii="仿宋_GB2312" w:hAnsi="仿宋" w:cs="仿宋"/>
          <w:szCs w:val="32"/>
          <w:shd w:val="clear" w:color="auto" w:fill="FFFFFF"/>
        </w:rPr>
        <w:t>1</w:t>
      </w:r>
      <w:r>
        <w:rPr>
          <w:rFonts w:hint="eastAsia" w:ascii="仿宋_GB2312" w:hAnsi="仿宋" w:cs="仿宋"/>
          <w:szCs w:val="32"/>
          <w:shd w:val="clear" w:color="auto" w:fill="FFFFFF"/>
        </w:rPr>
        <w:t>人负责8所左右幼儿园的标准配备责任督学。</w:t>
      </w:r>
      <w:r>
        <w:rPr>
          <w:rFonts w:hint="eastAsia" w:ascii="仿宋_GB2312" w:hAnsi="仿宋" w:cs="仿宋"/>
          <w:szCs w:val="32"/>
        </w:rPr>
        <w:t>责任督学要积极开展责任区内的交流和协作。</w:t>
      </w:r>
    </w:p>
    <w:p w14:paraId="4107F2CE">
      <w:pPr>
        <w:adjustRightInd w:val="0"/>
        <w:snapToGrid w:val="0"/>
        <w:spacing w:line="600" w:lineRule="exact"/>
        <w:ind w:firstLine="640" w:firstLineChars="200"/>
        <w:rPr>
          <w:rFonts w:hint="eastAsia" w:ascii="仿宋_GB2312" w:hAnsi="宋体" w:cs="宋体"/>
          <w:szCs w:val="32"/>
        </w:rPr>
      </w:pPr>
      <w:r>
        <w:rPr>
          <w:rFonts w:hint="eastAsia" w:ascii="仿宋_GB2312" w:hAnsi="仿宋" w:cs="仿宋"/>
          <w:szCs w:val="32"/>
        </w:rPr>
        <w:t>（三）县教育局统一制作标牌，将责任督学和园长的姓名、照片、联系方式、督导事项在校门口显著位置予以公布。</w:t>
      </w:r>
    </w:p>
    <w:p w14:paraId="5FBB975D">
      <w:pPr>
        <w:pStyle w:val="5"/>
        <w:widowControl/>
        <w:adjustRightInd w:val="0"/>
        <w:snapToGrid w:val="0"/>
        <w:spacing w:line="600" w:lineRule="exact"/>
        <w:ind w:firstLine="640" w:firstLineChars="200"/>
        <w:rPr>
          <w:rFonts w:hint="eastAsia" w:ascii="黑体" w:hAnsi="黑体" w:eastAsia="黑体" w:cs="黑体"/>
          <w:sz w:val="32"/>
          <w:szCs w:val="32"/>
          <w:shd w:val="clear" w:color="auto" w:fill="FFFFFF"/>
        </w:rPr>
      </w:pPr>
      <w:r>
        <w:rPr>
          <w:rFonts w:hint="eastAsia" w:ascii="黑体" w:hAnsi="黑体" w:eastAsia="黑体" w:cs="黑体"/>
          <w:sz w:val="32"/>
          <w:szCs w:val="32"/>
          <w:shd w:val="clear" w:color="auto" w:fill="FFFFFF"/>
        </w:rPr>
        <w:t>二、基本职责</w:t>
      </w:r>
    </w:p>
    <w:p w14:paraId="532D9148">
      <w:pPr>
        <w:pStyle w:val="5"/>
        <w:widowControl/>
        <w:adjustRightInd w:val="0"/>
        <w:snapToGrid w:val="0"/>
        <w:spacing w:line="600" w:lineRule="exact"/>
        <w:ind w:firstLine="640" w:firstLineChars="200"/>
        <w:rPr>
          <w:rFonts w:hint="eastAsia" w:ascii="仿宋_GB2312" w:hAnsi="仿宋" w:cs="仿宋"/>
          <w:sz w:val="32"/>
          <w:szCs w:val="32"/>
        </w:rPr>
      </w:pPr>
      <w:r>
        <w:rPr>
          <w:rFonts w:hint="eastAsia" w:ascii="仿宋_GB2312" w:hAnsi="仿宋" w:cs="仿宋"/>
          <w:sz w:val="32"/>
          <w:szCs w:val="32"/>
          <w:shd w:val="clear" w:color="auto" w:fill="FFFFFF"/>
        </w:rPr>
        <w:t>（一）监督指导幼儿园安全管理情况。</w:t>
      </w:r>
    </w:p>
    <w:p w14:paraId="48BEDC76">
      <w:pPr>
        <w:pStyle w:val="5"/>
        <w:widowControl/>
        <w:adjustRightInd w:val="0"/>
        <w:snapToGrid w:val="0"/>
        <w:spacing w:line="600" w:lineRule="exact"/>
        <w:ind w:firstLine="640" w:firstLineChars="200"/>
        <w:rPr>
          <w:rFonts w:hint="eastAsia" w:ascii="仿宋_GB2312" w:hAnsi="仿宋" w:cs="仿宋"/>
          <w:sz w:val="32"/>
          <w:szCs w:val="32"/>
        </w:rPr>
      </w:pPr>
      <w:r>
        <w:rPr>
          <w:rFonts w:hint="eastAsia" w:ascii="仿宋_GB2312" w:hAnsi="仿宋" w:cs="仿宋"/>
          <w:sz w:val="32"/>
          <w:szCs w:val="32"/>
          <w:shd w:val="clear" w:color="auto" w:fill="FFFFFF"/>
        </w:rPr>
        <w:t>（二）监督指导幼儿园规范办园情况。</w:t>
      </w:r>
    </w:p>
    <w:p w14:paraId="74680965">
      <w:pPr>
        <w:pStyle w:val="5"/>
        <w:widowControl/>
        <w:adjustRightInd w:val="0"/>
        <w:snapToGrid w:val="0"/>
        <w:spacing w:line="600" w:lineRule="exact"/>
        <w:ind w:firstLine="640" w:firstLineChars="200"/>
        <w:rPr>
          <w:rFonts w:hint="eastAsia" w:ascii="仿宋_GB2312" w:hAnsi="仿宋" w:cs="仿宋"/>
          <w:sz w:val="32"/>
          <w:szCs w:val="32"/>
        </w:rPr>
      </w:pPr>
      <w:r>
        <w:rPr>
          <w:rFonts w:hint="eastAsia" w:ascii="仿宋_GB2312" w:hAnsi="仿宋" w:cs="仿宋"/>
          <w:sz w:val="32"/>
          <w:szCs w:val="32"/>
          <w:shd w:val="clear" w:color="auto" w:fill="FFFFFF"/>
        </w:rPr>
        <w:t>（三）监督指导幼儿园师德师风建设情况。</w:t>
      </w:r>
    </w:p>
    <w:p w14:paraId="420D4A34">
      <w:pPr>
        <w:pStyle w:val="5"/>
        <w:widowControl/>
        <w:adjustRightInd w:val="0"/>
        <w:snapToGrid w:val="0"/>
        <w:spacing w:line="600" w:lineRule="exact"/>
        <w:ind w:firstLine="640" w:firstLineChars="200"/>
        <w:rPr>
          <w:rFonts w:hint="eastAsia" w:ascii="仿宋_GB2312" w:hAnsi="仿宋" w:cs="仿宋"/>
          <w:sz w:val="32"/>
          <w:szCs w:val="32"/>
        </w:rPr>
      </w:pPr>
      <w:r>
        <w:rPr>
          <w:rFonts w:hint="eastAsia" w:ascii="仿宋_GB2312" w:hAnsi="仿宋" w:cs="仿宋"/>
          <w:sz w:val="32"/>
          <w:szCs w:val="32"/>
          <w:shd w:val="clear" w:color="auto" w:fill="FFFFFF"/>
        </w:rPr>
        <w:t>（四）完成教育督导部门交办的其他工作任务。</w:t>
      </w:r>
    </w:p>
    <w:p w14:paraId="7749D2FA">
      <w:pPr>
        <w:pStyle w:val="5"/>
        <w:widowControl/>
        <w:adjustRightInd w:val="0"/>
        <w:snapToGrid w:val="0"/>
        <w:spacing w:line="600" w:lineRule="exact"/>
        <w:ind w:firstLine="643" w:firstLineChars="200"/>
        <w:rPr>
          <w:rStyle w:val="8"/>
          <w:rFonts w:hint="eastAsia" w:ascii="黑体" w:hAnsi="黑体" w:eastAsia="黑体" w:cs="黑体"/>
          <w:b w:val="0"/>
          <w:bCs/>
          <w:sz w:val="32"/>
          <w:szCs w:val="32"/>
          <w:shd w:val="clear" w:color="auto" w:fill="FFFFFF"/>
        </w:rPr>
      </w:pPr>
      <w:r>
        <w:rPr>
          <w:rFonts w:hint="eastAsia" w:ascii="黑体" w:hAnsi="黑体" w:eastAsia="黑体" w:cs="黑体"/>
          <w:b/>
          <w:bCs/>
          <w:sz w:val="32"/>
          <w:szCs w:val="32"/>
          <w:shd w:val="clear" w:color="auto" w:fill="FFFFFF"/>
        </w:rPr>
        <w:t>三、</w:t>
      </w:r>
      <w:r>
        <w:rPr>
          <w:rStyle w:val="8"/>
          <w:rFonts w:hint="eastAsia" w:ascii="黑体" w:hAnsi="黑体" w:eastAsia="黑体" w:cs="黑体"/>
          <w:b w:val="0"/>
          <w:bCs/>
          <w:sz w:val="32"/>
          <w:szCs w:val="32"/>
          <w:shd w:val="clear" w:color="auto" w:fill="FFFFFF"/>
        </w:rPr>
        <w:t>督导规程</w:t>
      </w:r>
    </w:p>
    <w:p w14:paraId="3A462E8C">
      <w:pPr>
        <w:spacing w:line="600" w:lineRule="exact"/>
        <w:ind w:firstLine="640" w:firstLineChars="200"/>
        <w:rPr>
          <w:rFonts w:hint="eastAsia" w:ascii="仿宋_GB2312" w:hAnsi="仿宋" w:cs="仿宋"/>
          <w:szCs w:val="32"/>
        </w:rPr>
      </w:pPr>
      <w:r>
        <w:rPr>
          <w:rFonts w:hint="eastAsia" w:ascii="仿宋_GB2312" w:hAnsi="仿宋" w:cs="仿宋"/>
          <w:szCs w:val="32"/>
        </w:rPr>
        <w:t>（一）责任督学要针对教育领域存在的突出问题，结合所负责幼儿园实际情况，制定学期、年度工作计划，每学期开学前报县教育局督导室。</w:t>
      </w:r>
    </w:p>
    <w:p w14:paraId="11585CF6">
      <w:pPr>
        <w:pStyle w:val="5"/>
        <w:widowControl/>
        <w:adjustRightInd w:val="0"/>
        <w:snapToGrid w:val="0"/>
        <w:spacing w:line="600" w:lineRule="exact"/>
        <w:ind w:firstLine="640" w:firstLineChars="200"/>
        <w:jc w:val="both"/>
        <w:rPr>
          <w:rFonts w:hint="eastAsia" w:ascii="仿宋_GB2312" w:hAnsi="仿宋" w:cs="仿宋"/>
          <w:sz w:val="32"/>
          <w:szCs w:val="32"/>
        </w:rPr>
      </w:pPr>
      <w:r>
        <w:rPr>
          <w:rFonts w:hint="eastAsia" w:ascii="仿宋_GB2312" w:hAnsi="仿宋" w:cs="仿宋"/>
          <w:sz w:val="32"/>
          <w:szCs w:val="32"/>
          <w:shd w:val="clear" w:color="auto" w:fill="FFFFFF"/>
        </w:rPr>
        <w:t>（二）责任督学进园督导应出示督学证，要依法督导，客观公正，廉洁自律，对有可能影响公正督导的情形要实行回避。</w:t>
      </w:r>
    </w:p>
    <w:p w14:paraId="40F70CA5">
      <w:pPr>
        <w:pStyle w:val="5"/>
        <w:widowControl/>
        <w:adjustRightInd w:val="0"/>
        <w:snapToGrid w:val="0"/>
        <w:spacing w:line="600" w:lineRule="exact"/>
        <w:ind w:firstLine="640" w:firstLineChars="200"/>
        <w:jc w:val="both"/>
        <w:rPr>
          <w:rFonts w:hint="eastAsia" w:ascii="仿宋_GB2312" w:hAnsi="仿宋" w:cs="仿宋"/>
          <w:sz w:val="32"/>
          <w:szCs w:val="32"/>
        </w:rPr>
      </w:pPr>
      <w:r>
        <w:rPr>
          <w:rFonts w:hint="eastAsia" w:ascii="仿宋_GB2312" w:hAnsi="仿宋" w:cs="仿宋"/>
          <w:sz w:val="32"/>
          <w:szCs w:val="32"/>
          <w:shd w:val="clear" w:color="auto" w:fill="FFFFFF"/>
        </w:rPr>
        <w:t>（三）责任督学可采取随机观摩保教活动、查阅资料、列席会议、座谈走访、问卷调查、校园巡视等方式，对幼儿园依法办园、安全管理、卫生保健、保育教育、师德师风等情况进行经常性督导，视情况可随时进行督导。</w:t>
      </w:r>
    </w:p>
    <w:p w14:paraId="58992C1A">
      <w:pPr>
        <w:pStyle w:val="5"/>
        <w:widowControl/>
        <w:adjustRightInd w:val="0"/>
        <w:snapToGrid w:val="0"/>
        <w:spacing w:line="600" w:lineRule="exact"/>
        <w:ind w:firstLine="640" w:firstLineChars="200"/>
        <w:jc w:val="both"/>
        <w:rPr>
          <w:rFonts w:hint="eastAsia" w:ascii="仿宋_GB2312" w:hAnsi="仿宋" w:cs="仿宋"/>
          <w:sz w:val="32"/>
          <w:szCs w:val="32"/>
        </w:rPr>
      </w:pPr>
      <w:r>
        <w:rPr>
          <w:rFonts w:hint="eastAsia" w:ascii="仿宋_GB2312" w:hAnsi="仿宋" w:cs="仿宋"/>
          <w:sz w:val="32"/>
          <w:szCs w:val="32"/>
          <w:shd w:val="clear" w:color="auto" w:fill="FFFFFF"/>
        </w:rPr>
        <w:t>（四）督导结束后，责任督学要填写督导记录，将督导结果当场向幼儿园反馈。</w:t>
      </w:r>
    </w:p>
    <w:p w14:paraId="4C453793">
      <w:pPr>
        <w:pStyle w:val="5"/>
        <w:widowControl/>
        <w:adjustRightInd w:val="0"/>
        <w:snapToGrid w:val="0"/>
        <w:spacing w:line="600" w:lineRule="exact"/>
        <w:ind w:firstLine="640" w:firstLineChars="200"/>
        <w:jc w:val="both"/>
        <w:rPr>
          <w:rFonts w:hint="eastAsia" w:ascii="仿宋_GB2312" w:hAnsi="仿宋" w:cs="仿宋"/>
          <w:sz w:val="32"/>
          <w:szCs w:val="32"/>
        </w:rPr>
      </w:pPr>
      <w:r>
        <w:rPr>
          <w:rFonts w:hint="eastAsia" w:ascii="仿宋_GB2312" w:hAnsi="仿宋" w:cs="仿宋"/>
          <w:sz w:val="32"/>
          <w:szCs w:val="32"/>
          <w:shd w:val="clear" w:color="auto" w:fill="FFFFFF"/>
        </w:rPr>
        <w:t>（五）发生危及幼儿园安全的重大突发事件或重大事故，责任督学必须第一时间赶赴现场，及时督促处理并报告上级相关部门。</w:t>
      </w:r>
    </w:p>
    <w:p w14:paraId="42794F8C">
      <w:pPr>
        <w:pStyle w:val="5"/>
        <w:widowControl/>
        <w:adjustRightInd w:val="0"/>
        <w:snapToGrid w:val="0"/>
        <w:spacing w:line="600" w:lineRule="exact"/>
        <w:ind w:firstLine="640" w:firstLineChars="200"/>
        <w:rPr>
          <w:rFonts w:hint="eastAsia" w:ascii="仿宋_GB2312" w:hAnsi="仿宋" w:cs="仿宋"/>
          <w:sz w:val="32"/>
          <w:szCs w:val="32"/>
          <w:shd w:val="clear" w:color="auto" w:fill="FFFFFF"/>
        </w:rPr>
      </w:pPr>
      <w:r>
        <w:rPr>
          <w:rFonts w:hint="eastAsia" w:ascii="仿宋_GB2312" w:hAnsi="仿宋" w:cs="仿宋"/>
          <w:sz w:val="32"/>
          <w:szCs w:val="32"/>
          <w:shd w:val="clear" w:color="auto" w:fill="FFFFFF"/>
        </w:rPr>
        <w:t>（六）幼儿园必须接受责任督学的监督和指导，积极配合责任督学入园督导，对反馈问题进行认真整改。</w:t>
      </w:r>
      <w:r>
        <w:rPr>
          <w:rFonts w:hint="eastAsia" w:ascii="仿宋_GB2312" w:hAnsi="仿宋" w:cs="仿宋"/>
          <w:sz w:val="32"/>
          <w:szCs w:val="40"/>
          <w:shd w:val="clear" w:color="auto" w:fill="FFFFFF"/>
        </w:rPr>
        <w:t>对拒绝、阻挠责任督学依法实施督导和不按要求整改的幼儿园，要予以通报批评并责令改正，并向主管部门提出对幼儿园主要负责人、举办者和其他责任人员的处理建议。幼儿园对督导结果有异议，可向县教育督导部门反映。</w:t>
      </w:r>
    </w:p>
    <w:p w14:paraId="73064CE9">
      <w:pPr>
        <w:spacing w:line="600" w:lineRule="exact"/>
        <w:ind w:firstLine="633" w:firstLineChars="198"/>
        <w:rPr>
          <w:rFonts w:hint="eastAsia" w:ascii="仿宋_GB2312" w:hAnsi="仿宋" w:cs="仿宋"/>
          <w:szCs w:val="32"/>
        </w:rPr>
      </w:pPr>
      <w:r>
        <w:rPr>
          <w:rFonts w:hint="eastAsia" w:ascii="仿宋_GB2312" w:hAnsi="仿宋" w:cs="仿宋"/>
          <w:szCs w:val="32"/>
          <w:shd w:val="clear" w:color="auto" w:fill="FFFFFF"/>
        </w:rPr>
        <w:t>（七）</w:t>
      </w:r>
      <w:r>
        <w:rPr>
          <w:rFonts w:hint="eastAsia" w:ascii="仿宋_GB2312" w:hAnsi="仿宋" w:cs="仿宋"/>
          <w:szCs w:val="32"/>
        </w:rPr>
        <w:t>责任督学要独立完成学期、年度督导总结。督导总结应包括督导任务、督导过程、典型经验、突出问题、督导结论以及督导建议等。报告应实事求是、观点鲜明、文字简练、言之有据。</w:t>
      </w:r>
    </w:p>
    <w:p w14:paraId="490FB75E">
      <w:pPr>
        <w:pStyle w:val="5"/>
        <w:widowControl/>
        <w:adjustRightInd w:val="0"/>
        <w:snapToGrid w:val="0"/>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shd w:val="clear" w:color="auto" w:fill="FFFFFF"/>
        </w:rPr>
        <w:t>四、</w:t>
      </w:r>
      <w:r>
        <w:rPr>
          <w:rStyle w:val="8"/>
          <w:rFonts w:hint="eastAsia" w:ascii="黑体" w:hAnsi="黑体" w:eastAsia="黑体" w:cs="黑体"/>
          <w:b w:val="0"/>
          <w:bCs/>
          <w:sz w:val="32"/>
          <w:szCs w:val="32"/>
          <w:shd w:val="clear" w:color="auto" w:fill="FFFFFF"/>
        </w:rPr>
        <w:t>管理机制</w:t>
      </w:r>
    </w:p>
    <w:p w14:paraId="6E863390">
      <w:pPr>
        <w:pStyle w:val="5"/>
        <w:widowControl/>
        <w:adjustRightInd w:val="0"/>
        <w:snapToGrid w:val="0"/>
        <w:spacing w:line="600" w:lineRule="exact"/>
        <w:ind w:firstLine="640" w:firstLineChars="200"/>
        <w:rPr>
          <w:rFonts w:hint="eastAsia" w:ascii="仿宋_GB2312" w:hAnsi="仿宋" w:cs="仿宋"/>
          <w:sz w:val="32"/>
          <w:szCs w:val="32"/>
        </w:rPr>
      </w:pPr>
      <w:r>
        <w:rPr>
          <w:rFonts w:hint="eastAsia" w:ascii="仿宋_GB2312" w:hAnsi="仿宋" w:cs="仿宋"/>
          <w:sz w:val="32"/>
          <w:szCs w:val="32"/>
          <w:shd w:val="clear" w:color="auto" w:fill="FFFFFF"/>
        </w:rPr>
        <w:t>（一）各乡（镇、街道）中心校、县实验幼儿园及各分园要为责任督学开展经常性督导工作提供必要的经费、办公场所和设备等。</w:t>
      </w:r>
    </w:p>
    <w:p w14:paraId="1A8F0AA0">
      <w:pPr>
        <w:pStyle w:val="5"/>
        <w:widowControl/>
        <w:adjustRightInd w:val="0"/>
        <w:snapToGrid w:val="0"/>
        <w:spacing w:line="600" w:lineRule="exact"/>
        <w:ind w:firstLine="640" w:firstLineChars="200"/>
        <w:rPr>
          <w:rFonts w:hint="eastAsia" w:ascii="仿宋_GB2312" w:hAnsi="仿宋" w:cs="仿宋"/>
          <w:sz w:val="32"/>
          <w:szCs w:val="32"/>
        </w:rPr>
      </w:pPr>
      <w:r>
        <w:rPr>
          <w:rFonts w:hint="eastAsia" w:ascii="仿宋_GB2312" w:hAnsi="仿宋" w:cs="仿宋"/>
          <w:sz w:val="32"/>
          <w:szCs w:val="32"/>
          <w:shd w:val="clear" w:color="auto" w:fill="FFFFFF"/>
        </w:rPr>
        <w:t>（二）教育督导部门对责任督学进行日常管理。</w:t>
      </w:r>
    </w:p>
    <w:p w14:paraId="20E2C4F7">
      <w:pPr>
        <w:pStyle w:val="5"/>
        <w:widowControl/>
        <w:adjustRightInd w:val="0"/>
        <w:snapToGrid w:val="0"/>
        <w:spacing w:line="600" w:lineRule="exact"/>
        <w:ind w:firstLine="640" w:firstLineChars="200"/>
        <w:rPr>
          <w:rFonts w:hint="eastAsia" w:ascii="仿宋_GB2312" w:hAnsi="仿宋" w:cs="仿宋"/>
          <w:sz w:val="32"/>
          <w:szCs w:val="32"/>
        </w:rPr>
      </w:pPr>
      <w:r>
        <w:rPr>
          <w:rFonts w:ascii="仿宋_GB2312" w:hAnsi="仿宋" w:cs="仿宋"/>
          <w:sz w:val="32"/>
          <w:szCs w:val="32"/>
          <w:shd w:val="clear" w:color="auto" w:fill="FFFFFF"/>
        </w:rPr>
        <w:t>1.</w:t>
      </w:r>
      <w:r>
        <w:rPr>
          <w:rFonts w:hint="eastAsia" w:ascii="仿宋_GB2312" w:hAnsi="仿宋" w:cs="仿宋"/>
          <w:sz w:val="32"/>
          <w:szCs w:val="32"/>
          <w:shd w:val="clear" w:color="auto" w:fill="FFFFFF"/>
        </w:rPr>
        <w:t>对责任督学颁发督学证，实行登记管理。</w:t>
      </w:r>
    </w:p>
    <w:p w14:paraId="7F1BC786">
      <w:pPr>
        <w:pStyle w:val="5"/>
        <w:widowControl/>
        <w:adjustRightInd w:val="0"/>
        <w:snapToGrid w:val="0"/>
        <w:spacing w:line="600" w:lineRule="exact"/>
        <w:ind w:firstLine="640" w:firstLineChars="200"/>
        <w:rPr>
          <w:rFonts w:hint="eastAsia" w:ascii="仿宋_GB2312" w:hAnsi="仿宋" w:cs="仿宋"/>
          <w:sz w:val="32"/>
          <w:szCs w:val="32"/>
        </w:rPr>
      </w:pPr>
      <w:r>
        <w:rPr>
          <w:rFonts w:ascii="仿宋_GB2312" w:hAnsi="仿宋" w:cs="仿宋"/>
          <w:sz w:val="32"/>
          <w:szCs w:val="32"/>
          <w:shd w:val="clear" w:color="auto" w:fill="FFFFFF"/>
        </w:rPr>
        <w:t>2.</w:t>
      </w:r>
      <w:r>
        <w:rPr>
          <w:rFonts w:hint="eastAsia" w:ascii="仿宋_GB2312" w:hAnsi="仿宋" w:cs="仿宋"/>
          <w:sz w:val="32"/>
          <w:szCs w:val="32"/>
          <w:shd w:val="clear" w:color="auto" w:fill="FFFFFF"/>
        </w:rPr>
        <w:t>对新任责任督学进行入职培训，对在职责任督学进行定期培训、集中培训。</w:t>
      </w:r>
    </w:p>
    <w:p w14:paraId="045AE35D">
      <w:pPr>
        <w:pStyle w:val="5"/>
        <w:widowControl/>
        <w:adjustRightInd w:val="0"/>
        <w:snapToGrid w:val="0"/>
        <w:spacing w:line="600" w:lineRule="exact"/>
        <w:ind w:firstLine="640" w:firstLineChars="200"/>
        <w:rPr>
          <w:rFonts w:hint="eastAsia" w:ascii="仿宋_GB2312" w:hAnsi="仿宋" w:cs="仿宋"/>
          <w:sz w:val="32"/>
          <w:szCs w:val="32"/>
        </w:rPr>
      </w:pPr>
      <w:r>
        <w:rPr>
          <w:rFonts w:ascii="仿宋_GB2312" w:hAnsi="仿宋" w:cs="仿宋"/>
          <w:sz w:val="32"/>
          <w:szCs w:val="32"/>
          <w:shd w:val="clear" w:color="auto" w:fill="FFFFFF"/>
        </w:rPr>
        <w:t>3.</w:t>
      </w:r>
      <w:r>
        <w:rPr>
          <w:rFonts w:hint="eastAsia" w:ascii="仿宋_GB2312" w:hAnsi="仿宋" w:cs="仿宋"/>
          <w:sz w:val="32"/>
          <w:szCs w:val="32"/>
          <w:shd w:val="clear" w:color="auto" w:fill="FFFFFF"/>
        </w:rPr>
        <w:t>实行责任督学定期交流制度，原则上每</w:t>
      </w:r>
      <w:r>
        <w:rPr>
          <w:rFonts w:ascii="仿宋_GB2312" w:hAnsi="仿宋" w:cs="仿宋"/>
          <w:sz w:val="32"/>
          <w:szCs w:val="32"/>
          <w:shd w:val="clear" w:color="auto" w:fill="FFFFFF"/>
        </w:rPr>
        <w:t>3</w:t>
      </w:r>
      <w:r>
        <w:rPr>
          <w:rFonts w:hint="eastAsia" w:ascii="仿宋_GB2312" w:hAnsi="仿宋" w:cs="仿宋"/>
          <w:sz w:val="32"/>
          <w:szCs w:val="32"/>
          <w:shd w:val="clear" w:color="auto" w:fill="FFFFFF"/>
        </w:rPr>
        <w:t>年轮岗交流一次。</w:t>
      </w:r>
    </w:p>
    <w:p w14:paraId="7B3A4C1B">
      <w:pPr>
        <w:pStyle w:val="5"/>
        <w:widowControl/>
        <w:adjustRightInd w:val="0"/>
        <w:snapToGrid w:val="0"/>
        <w:spacing w:line="600" w:lineRule="exact"/>
        <w:ind w:firstLine="640" w:firstLineChars="200"/>
        <w:rPr>
          <w:rFonts w:hint="eastAsia" w:ascii="仿宋_GB2312" w:hAnsi="仿宋" w:cs="仿宋"/>
          <w:sz w:val="32"/>
          <w:szCs w:val="32"/>
        </w:rPr>
      </w:pPr>
      <w:r>
        <w:rPr>
          <w:rFonts w:ascii="仿宋_GB2312" w:hAnsi="仿宋" w:cs="仿宋"/>
          <w:sz w:val="32"/>
          <w:szCs w:val="32"/>
          <w:shd w:val="clear" w:color="auto" w:fill="FFFFFF"/>
        </w:rPr>
        <w:t>4.</w:t>
      </w:r>
      <w:r>
        <w:rPr>
          <w:rFonts w:hint="eastAsia" w:ascii="仿宋_GB2312" w:hAnsi="仿宋" w:cs="仿宋"/>
          <w:sz w:val="32"/>
          <w:szCs w:val="32"/>
          <w:shd w:val="clear" w:color="auto" w:fill="FFFFFF"/>
        </w:rPr>
        <w:t>建立责任督学考核制度，对责任督学履行职责、开展工作和完成任务情况进行考核，对存在玩忽职守、弄虚作假、徇私舞弊、滥用职权等行为，干扰幼儿园正常工作或在督导工作中造成不良影响，及发现重大问题未及时上报的，视不同程度给予批评和处分，情节严重的取消督学资格。</w:t>
      </w:r>
    </w:p>
    <w:p w14:paraId="62EBE9FA">
      <w:pPr>
        <w:pStyle w:val="5"/>
        <w:widowControl/>
        <w:adjustRightInd w:val="0"/>
        <w:snapToGrid w:val="0"/>
        <w:spacing w:line="600" w:lineRule="exact"/>
        <w:ind w:firstLine="640" w:firstLineChars="200"/>
        <w:rPr>
          <w:rFonts w:hint="eastAsia" w:ascii="仿宋_GB2312" w:hAnsi="仿宋" w:cs="仿宋"/>
          <w:sz w:val="32"/>
          <w:szCs w:val="32"/>
          <w:shd w:val="clear" w:color="auto" w:fill="FFFFFF"/>
        </w:rPr>
      </w:pPr>
      <w:r>
        <w:rPr>
          <w:rFonts w:ascii="仿宋_GB2312" w:hAnsi="仿宋" w:cs="仿宋"/>
          <w:sz w:val="32"/>
          <w:szCs w:val="32"/>
          <w:shd w:val="clear" w:color="auto" w:fill="FFFFFF"/>
        </w:rPr>
        <w:t>5.</w:t>
      </w:r>
      <w:r>
        <w:rPr>
          <w:rFonts w:hint="eastAsia" w:ascii="仿宋_GB2312" w:hAnsi="仿宋" w:cs="仿宋"/>
          <w:sz w:val="32"/>
          <w:szCs w:val="32"/>
          <w:shd w:val="clear" w:color="auto" w:fill="FFFFFF"/>
        </w:rPr>
        <w:t>教育督导部门定期听取责任督学工作汇报，研究处理相关问题。教育行政、教育督导等有关部门要重视督导结果和责任督学建议，将其作为对幼儿园综合评价、主要负责人考评问责的重要依据。在幼儿园评优评先方面，须充分听取责任督学的意见。</w:t>
      </w:r>
    </w:p>
    <w:p w14:paraId="061BA07B">
      <w:pPr>
        <w:pStyle w:val="5"/>
        <w:widowControl/>
        <w:adjustRightInd w:val="0"/>
        <w:snapToGrid w:val="0"/>
        <w:spacing w:line="600" w:lineRule="exact"/>
        <w:ind w:firstLine="640" w:firstLineChars="200"/>
        <w:rPr>
          <w:rFonts w:hint="eastAsia" w:ascii="仿宋_GB2312" w:hAnsi="仿宋" w:cs="仿宋"/>
          <w:sz w:val="32"/>
          <w:szCs w:val="32"/>
          <w:shd w:val="clear" w:color="auto" w:fill="FFFFFF"/>
        </w:rPr>
      </w:pPr>
    </w:p>
    <w:p w14:paraId="7483C85D">
      <w:pPr>
        <w:adjustRightInd w:val="0"/>
        <w:snapToGrid w:val="0"/>
        <w:spacing w:line="600" w:lineRule="exact"/>
        <w:ind w:firstLine="640" w:firstLineChars="200"/>
        <w:rPr>
          <w:rFonts w:hint="eastAsia" w:ascii="仿宋_GB2312" w:hAnsi="仿宋" w:cs="仿宋"/>
          <w:szCs w:val="32"/>
        </w:rPr>
      </w:pPr>
      <w:r>
        <w:rPr>
          <w:rFonts w:hint="eastAsia" w:ascii="仿宋_GB2312" w:hAnsi="仿宋" w:cs="仿宋"/>
          <w:szCs w:val="32"/>
        </w:rPr>
        <w:t>附件：</w:t>
      </w:r>
      <w:r>
        <w:rPr>
          <w:rFonts w:ascii="仿宋_GB2312" w:hAnsi="仿宋" w:cs="仿宋"/>
          <w:szCs w:val="32"/>
        </w:rPr>
        <w:t>1.</w:t>
      </w:r>
      <w:r>
        <w:rPr>
          <w:rFonts w:hint="eastAsia" w:ascii="仿宋_GB2312" w:hAnsi="仿宋" w:cs="仿宋"/>
          <w:szCs w:val="32"/>
        </w:rPr>
        <w:t>内黄县第二届幼儿园责任督学名单</w:t>
      </w:r>
    </w:p>
    <w:p w14:paraId="3A533087">
      <w:pPr>
        <w:adjustRightInd w:val="0"/>
        <w:snapToGrid w:val="0"/>
        <w:spacing w:line="600" w:lineRule="exact"/>
        <w:ind w:firstLine="1600" w:firstLineChars="500"/>
        <w:rPr>
          <w:rFonts w:hint="eastAsia" w:ascii="仿宋_GB2312" w:hAnsi="仿宋" w:cs="仿宋"/>
          <w:szCs w:val="32"/>
        </w:rPr>
      </w:pPr>
      <w:r>
        <w:rPr>
          <w:rFonts w:ascii="仿宋_GB2312" w:hAnsi="仿宋" w:cs="仿宋"/>
          <w:szCs w:val="32"/>
        </w:rPr>
        <w:t>2.</w:t>
      </w:r>
      <w:r>
        <w:rPr>
          <w:rFonts w:hint="eastAsia" w:ascii="仿宋_GB2312" w:hAnsi="仿宋" w:cs="仿宋"/>
          <w:szCs w:val="32"/>
        </w:rPr>
        <w:t>内黄县第二届幼儿园责任督学分工表</w:t>
      </w:r>
    </w:p>
    <w:p w14:paraId="7F37CF4A">
      <w:pPr>
        <w:adjustRightInd w:val="0"/>
        <w:snapToGrid w:val="0"/>
        <w:spacing w:line="600" w:lineRule="exact"/>
        <w:jc w:val="center"/>
        <w:rPr>
          <w:rFonts w:hint="eastAsia" w:ascii="仿宋_GB2312" w:hAnsi="仿宋" w:cs="仿宋"/>
          <w:szCs w:val="32"/>
        </w:rPr>
      </w:pPr>
      <w:r>
        <w:rPr>
          <w:rFonts w:ascii="仿宋_GB2312" w:hAnsi="仿宋" w:cs="仿宋"/>
          <w:szCs w:val="32"/>
        </w:rPr>
        <w:t xml:space="preserve">      </w:t>
      </w:r>
    </w:p>
    <w:p w14:paraId="7FF8C826">
      <w:pPr>
        <w:adjustRightInd w:val="0"/>
        <w:snapToGrid w:val="0"/>
        <w:spacing w:line="600" w:lineRule="exact"/>
        <w:jc w:val="center"/>
        <w:rPr>
          <w:rFonts w:hint="eastAsia" w:ascii="仿宋_GB2312" w:hAnsi="仿宋" w:cs="仿宋"/>
          <w:szCs w:val="32"/>
        </w:rPr>
      </w:pPr>
      <w:r>
        <w:rPr>
          <w:rFonts w:ascii="仿宋_GB2312" w:hAnsi="仿宋" w:cs="仿宋"/>
          <w:szCs w:val="32"/>
        </w:rPr>
        <w:t xml:space="preserve">                 </w:t>
      </w:r>
    </w:p>
    <w:p w14:paraId="1A77A956">
      <w:pPr>
        <w:adjustRightInd w:val="0"/>
        <w:snapToGrid w:val="0"/>
        <w:spacing w:line="600" w:lineRule="exact"/>
        <w:jc w:val="center"/>
        <w:rPr>
          <w:rFonts w:hint="eastAsia" w:ascii="黑体" w:hAnsi="黑体" w:eastAsia="黑体" w:cs="黑体"/>
          <w:szCs w:val="32"/>
        </w:rPr>
      </w:pPr>
      <w:r>
        <w:rPr>
          <w:rFonts w:ascii="仿宋_GB2312" w:hAnsi="仿宋" w:cs="仿宋"/>
          <w:szCs w:val="32"/>
        </w:rPr>
        <w:t xml:space="preserve">                      202</w:t>
      </w:r>
      <w:r>
        <w:rPr>
          <w:rFonts w:hint="eastAsia" w:ascii="仿宋_GB2312" w:hAnsi="仿宋" w:cs="仿宋"/>
          <w:szCs w:val="32"/>
        </w:rPr>
        <w:t>5年9月8日</w:t>
      </w:r>
    </w:p>
    <w:p w14:paraId="53756944">
      <w:pPr>
        <w:rPr>
          <w:rFonts w:hint="eastAsia" w:ascii="黑体" w:hAnsi="黑体" w:eastAsia="黑体" w:cs="黑体"/>
          <w:szCs w:val="32"/>
        </w:rPr>
      </w:pPr>
    </w:p>
    <w:p w14:paraId="1AA9EECF">
      <w:pPr>
        <w:widowControl/>
        <w:jc w:val="left"/>
        <w:rPr>
          <w:rFonts w:hint="eastAsia" w:ascii="黑体" w:hAnsi="黑体" w:eastAsia="黑体" w:cs="黑体"/>
          <w:szCs w:val="32"/>
        </w:rPr>
      </w:pPr>
      <w:r>
        <w:rPr>
          <w:rFonts w:hint="eastAsia" w:ascii="黑体" w:hAnsi="黑体" w:eastAsia="黑体" w:cs="黑体"/>
          <w:szCs w:val="32"/>
        </w:rPr>
        <w:br w:type="page"/>
      </w:r>
    </w:p>
    <w:p w14:paraId="62DECE7D">
      <w:pPr>
        <w:rPr>
          <w:rFonts w:hint="eastAsia" w:ascii="黑体" w:hAnsi="黑体" w:eastAsia="黑体" w:cs="黑体"/>
          <w:szCs w:val="32"/>
        </w:rPr>
      </w:pPr>
      <w:r>
        <w:rPr>
          <w:rFonts w:hint="eastAsia" w:ascii="黑体" w:hAnsi="黑体" w:eastAsia="黑体" w:cs="黑体"/>
          <w:szCs w:val="32"/>
        </w:rPr>
        <w:t>附件</w:t>
      </w:r>
      <w:r>
        <w:rPr>
          <w:rFonts w:ascii="黑体" w:hAnsi="黑体" w:eastAsia="黑体" w:cs="黑体"/>
          <w:szCs w:val="32"/>
        </w:rPr>
        <w:t>1</w:t>
      </w:r>
    </w:p>
    <w:p w14:paraId="1ED79DD8">
      <w:pPr>
        <w:spacing w:line="660" w:lineRule="exact"/>
        <w:jc w:val="center"/>
        <w:rPr>
          <w:rFonts w:hint="eastAsia" w:ascii="黑体" w:hAnsi="黑体" w:eastAsia="黑体"/>
          <w:sz w:val="44"/>
          <w:szCs w:val="44"/>
        </w:rPr>
      </w:pPr>
      <w:r>
        <w:rPr>
          <w:rFonts w:hint="eastAsia" w:ascii="黑体" w:hAnsi="黑体" w:eastAsia="黑体" w:cs="宋体"/>
          <w:sz w:val="44"/>
          <w:szCs w:val="44"/>
        </w:rPr>
        <w:t>内黄县第二届幼儿园责任督学名单</w:t>
      </w:r>
    </w:p>
    <w:p w14:paraId="52D14852">
      <w:pPr>
        <w:spacing w:line="660" w:lineRule="exact"/>
        <w:jc w:val="center"/>
        <w:rPr>
          <w:rFonts w:ascii="仿宋_GB2312"/>
          <w:sz w:val="18"/>
          <w:szCs w:val="18"/>
        </w:rPr>
      </w:pPr>
      <w:r>
        <w:rPr>
          <w:rFonts w:hint="eastAsia" w:ascii="仿宋_GB2312"/>
          <w:szCs w:val="32"/>
        </w:rPr>
        <w:t>（共34名）</w:t>
      </w:r>
    </w:p>
    <w:p w14:paraId="62BF76C3">
      <w:pPr>
        <w:jc w:val="center"/>
        <w:rPr>
          <w:rFonts w:ascii="仿宋_GB2312"/>
          <w:sz w:val="18"/>
          <w:szCs w:val="18"/>
        </w:rPr>
      </w:pPr>
    </w:p>
    <w:p w14:paraId="7E01349C">
      <w:pPr>
        <w:spacing w:line="580" w:lineRule="exact"/>
        <w:ind w:firstLine="993" w:firstLineChars="309"/>
        <w:rPr>
          <w:rFonts w:hint="eastAsia" w:ascii="仿宋" w:hAnsi="仿宋" w:eastAsia="仿宋" w:cs="仿宋"/>
          <w:bCs/>
          <w:szCs w:val="32"/>
        </w:rPr>
      </w:pPr>
      <w:r>
        <w:rPr>
          <w:rFonts w:hint="eastAsia"/>
          <w:b/>
        </w:rPr>
        <w:t>姓</w:t>
      </w:r>
      <w:r>
        <w:rPr>
          <w:b/>
        </w:rPr>
        <w:t xml:space="preserve">  </w:t>
      </w:r>
      <w:r>
        <w:rPr>
          <w:rFonts w:hint="eastAsia"/>
          <w:b/>
        </w:rPr>
        <w:t>名</w:t>
      </w:r>
      <w:r>
        <w:rPr>
          <w:b/>
        </w:rPr>
        <w:t xml:space="preserve">                   </w:t>
      </w:r>
      <w:r>
        <w:rPr>
          <w:rFonts w:hint="eastAsia"/>
          <w:b/>
        </w:rPr>
        <w:t>工</w:t>
      </w:r>
      <w:r>
        <w:rPr>
          <w:b/>
        </w:rPr>
        <w:t xml:space="preserve"> </w:t>
      </w:r>
      <w:r>
        <w:rPr>
          <w:rFonts w:hint="eastAsia"/>
          <w:b/>
        </w:rPr>
        <w:t>作</w:t>
      </w:r>
      <w:r>
        <w:rPr>
          <w:b/>
        </w:rPr>
        <w:t xml:space="preserve"> </w:t>
      </w:r>
      <w:r>
        <w:rPr>
          <w:rFonts w:hint="eastAsia"/>
          <w:b/>
        </w:rPr>
        <w:t>单</w:t>
      </w:r>
      <w:r>
        <w:rPr>
          <w:b/>
        </w:rPr>
        <w:t xml:space="preserve"> </w:t>
      </w:r>
      <w:r>
        <w:rPr>
          <w:rFonts w:hint="eastAsia"/>
          <w:b/>
        </w:rPr>
        <w:t>位</w:t>
      </w:r>
    </w:p>
    <w:p w14:paraId="4F369438">
      <w:pPr>
        <w:spacing w:line="580" w:lineRule="exact"/>
        <w:ind w:firstLine="988" w:firstLineChars="309"/>
        <w:jc w:val="left"/>
        <w:rPr>
          <w:rFonts w:hint="eastAsia" w:ascii="仿宋" w:hAnsi="仿宋" w:eastAsia="仿宋" w:cs="仿宋"/>
          <w:szCs w:val="32"/>
        </w:rPr>
      </w:pPr>
      <w:r>
        <w:rPr>
          <w:rFonts w:hint="eastAsia" w:ascii="仿宋" w:hAnsi="仿宋" w:eastAsia="仿宋" w:cs="仿宋"/>
          <w:szCs w:val="32"/>
        </w:rPr>
        <w:t>刘东坡</w:t>
      </w:r>
      <w:r>
        <w:rPr>
          <w:rFonts w:ascii="仿宋" w:hAnsi="仿宋" w:eastAsia="仿宋" w:cs="仿宋"/>
          <w:szCs w:val="32"/>
        </w:rPr>
        <w:t xml:space="preserve">                 </w:t>
      </w:r>
      <w:r>
        <w:rPr>
          <w:rFonts w:hint="eastAsia" w:ascii="仿宋" w:hAnsi="仿宋" w:eastAsia="仿宋" w:cs="仿宋"/>
          <w:szCs w:val="32"/>
        </w:rPr>
        <w:t>内黄县实验幼儿园</w:t>
      </w:r>
      <w:r>
        <w:rPr>
          <w:rFonts w:ascii="仿宋" w:hAnsi="仿宋" w:eastAsia="仿宋" w:cs="仿宋"/>
          <w:szCs w:val="32"/>
        </w:rPr>
        <w:t xml:space="preserve">              </w:t>
      </w:r>
    </w:p>
    <w:p w14:paraId="3DFCB091">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杜红伟</w:t>
      </w:r>
      <w:r>
        <w:rPr>
          <w:rFonts w:ascii="仿宋" w:hAnsi="仿宋" w:eastAsia="仿宋" w:cs="仿宋"/>
          <w:szCs w:val="32"/>
        </w:rPr>
        <w:t xml:space="preserve">               </w:t>
      </w:r>
      <w:r>
        <w:rPr>
          <w:rFonts w:hint="eastAsia" w:ascii="仿宋" w:hAnsi="仿宋" w:eastAsia="仿宋" w:cs="仿宋"/>
          <w:szCs w:val="32"/>
        </w:rPr>
        <w:t xml:space="preserve">  县实验幼儿园振兴路分园</w:t>
      </w:r>
      <w:r>
        <w:rPr>
          <w:rFonts w:ascii="仿宋" w:hAnsi="仿宋" w:eastAsia="仿宋" w:cs="仿宋"/>
          <w:szCs w:val="32"/>
        </w:rPr>
        <w:t xml:space="preserve">       </w:t>
      </w:r>
    </w:p>
    <w:p w14:paraId="16A295A0">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秦志波</w:t>
      </w:r>
      <w:r>
        <w:rPr>
          <w:rFonts w:ascii="仿宋" w:hAnsi="仿宋" w:eastAsia="仿宋" w:cs="仿宋"/>
          <w:szCs w:val="32"/>
        </w:rPr>
        <w:t xml:space="preserve">   </w:t>
      </w:r>
      <w:r>
        <w:rPr>
          <w:rFonts w:hint="eastAsia" w:ascii="仿宋" w:hAnsi="仿宋" w:eastAsia="仿宋" w:cs="仿宋"/>
          <w:szCs w:val="32"/>
        </w:rPr>
        <w:t xml:space="preserve">  </w:t>
      </w:r>
      <w:r>
        <w:rPr>
          <w:rFonts w:ascii="仿宋" w:hAnsi="仿宋" w:eastAsia="仿宋" w:cs="仿宋"/>
          <w:szCs w:val="32"/>
        </w:rPr>
        <w:t xml:space="preserve">            </w:t>
      </w:r>
      <w:r>
        <w:rPr>
          <w:rFonts w:hint="eastAsia" w:ascii="仿宋" w:hAnsi="仿宋" w:eastAsia="仿宋" w:cs="仿宋"/>
          <w:szCs w:val="32"/>
        </w:rPr>
        <w:t>县实验幼儿园建设路分园</w:t>
      </w:r>
      <w:r>
        <w:rPr>
          <w:rFonts w:ascii="仿宋" w:hAnsi="仿宋" w:eastAsia="仿宋" w:cs="仿宋"/>
          <w:szCs w:val="32"/>
        </w:rPr>
        <w:t xml:space="preserve">         </w:t>
      </w:r>
    </w:p>
    <w:p w14:paraId="1E0AC24D">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张九丁</w:t>
      </w:r>
      <w:r>
        <w:rPr>
          <w:rFonts w:ascii="仿宋" w:hAnsi="仿宋" w:eastAsia="仿宋" w:cs="仿宋"/>
          <w:szCs w:val="32"/>
        </w:rPr>
        <w:t xml:space="preserve">               </w:t>
      </w:r>
      <w:r>
        <w:rPr>
          <w:rFonts w:hint="eastAsia" w:ascii="仿宋" w:hAnsi="仿宋" w:eastAsia="仿宋" w:cs="仿宋"/>
          <w:szCs w:val="32"/>
        </w:rPr>
        <w:t xml:space="preserve"> </w:t>
      </w:r>
      <w:r>
        <w:rPr>
          <w:rFonts w:ascii="仿宋" w:hAnsi="仿宋" w:eastAsia="仿宋" w:cs="仿宋"/>
          <w:szCs w:val="32"/>
        </w:rPr>
        <w:t xml:space="preserve"> </w:t>
      </w:r>
      <w:r>
        <w:rPr>
          <w:rFonts w:hint="eastAsia" w:ascii="仿宋" w:hAnsi="仿宋" w:eastAsia="仿宋" w:cs="仿宋"/>
          <w:szCs w:val="32"/>
        </w:rPr>
        <w:t>县实验幼儿园繁阳路分园</w:t>
      </w:r>
      <w:r>
        <w:rPr>
          <w:rFonts w:ascii="仿宋" w:hAnsi="仿宋" w:eastAsia="仿宋" w:cs="仿宋"/>
          <w:szCs w:val="32"/>
        </w:rPr>
        <w:t xml:space="preserve">          </w:t>
      </w:r>
    </w:p>
    <w:p w14:paraId="496DFA6F">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张连娥</w:t>
      </w:r>
      <w:r>
        <w:rPr>
          <w:rFonts w:ascii="仿宋" w:hAnsi="仿宋" w:eastAsia="仿宋" w:cs="仿宋"/>
          <w:szCs w:val="32"/>
        </w:rPr>
        <w:t xml:space="preserve">                </w:t>
      </w:r>
      <w:r>
        <w:rPr>
          <w:rFonts w:hint="eastAsia" w:ascii="仿宋" w:hAnsi="仿宋" w:eastAsia="仿宋" w:cs="仿宋"/>
          <w:szCs w:val="32"/>
        </w:rPr>
        <w:t xml:space="preserve"> 繁阳街道中心校</w:t>
      </w:r>
      <w:r>
        <w:rPr>
          <w:rFonts w:ascii="仿宋" w:hAnsi="仿宋" w:eastAsia="仿宋" w:cs="仿宋"/>
          <w:szCs w:val="32"/>
        </w:rPr>
        <w:t xml:space="preserve">                </w:t>
      </w:r>
    </w:p>
    <w:p w14:paraId="6EF5AA89">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韩晓健                 繁阳街道中心校</w:t>
      </w:r>
    </w:p>
    <w:p w14:paraId="79186A40">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邢</w:t>
      </w:r>
      <w:r>
        <w:rPr>
          <w:rFonts w:ascii="仿宋" w:hAnsi="仿宋" w:eastAsia="仿宋" w:cs="仿宋"/>
          <w:szCs w:val="32"/>
        </w:rPr>
        <w:t xml:space="preserve">  </w:t>
      </w:r>
      <w:r>
        <w:rPr>
          <w:rFonts w:hint="eastAsia" w:ascii="仿宋" w:hAnsi="仿宋" w:eastAsia="仿宋" w:cs="仿宋"/>
          <w:szCs w:val="32"/>
        </w:rPr>
        <w:t>悦</w:t>
      </w:r>
      <w:r>
        <w:rPr>
          <w:rFonts w:ascii="仿宋" w:hAnsi="仿宋" w:eastAsia="仿宋" w:cs="仿宋"/>
          <w:szCs w:val="32"/>
        </w:rPr>
        <w:t xml:space="preserve">                 </w:t>
      </w:r>
      <w:r>
        <w:rPr>
          <w:rFonts w:hint="eastAsia" w:ascii="仿宋" w:hAnsi="仿宋" w:eastAsia="仿宋" w:cs="仿宋"/>
          <w:szCs w:val="32"/>
        </w:rPr>
        <w:t>繁阳街道中心校</w:t>
      </w:r>
      <w:r>
        <w:rPr>
          <w:rFonts w:ascii="仿宋" w:hAnsi="仿宋" w:eastAsia="仿宋" w:cs="仿宋"/>
          <w:szCs w:val="32"/>
        </w:rPr>
        <w:t xml:space="preserve">                 </w:t>
      </w:r>
    </w:p>
    <w:p w14:paraId="47E87DA1">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孟  飞</w:t>
      </w:r>
      <w:r>
        <w:rPr>
          <w:rFonts w:ascii="仿宋" w:hAnsi="仿宋" w:eastAsia="仿宋" w:cs="仿宋"/>
          <w:szCs w:val="32"/>
        </w:rPr>
        <w:t xml:space="preserve">                 </w:t>
      </w:r>
      <w:r>
        <w:rPr>
          <w:rFonts w:hint="eastAsia" w:ascii="仿宋" w:hAnsi="仿宋" w:eastAsia="仿宋" w:cs="仿宋"/>
          <w:szCs w:val="32"/>
        </w:rPr>
        <w:t>龙庆街道中心校</w:t>
      </w:r>
      <w:r>
        <w:rPr>
          <w:rFonts w:ascii="仿宋" w:hAnsi="仿宋" w:eastAsia="仿宋" w:cs="仿宋"/>
          <w:szCs w:val="32"/>
        </w:rPr>
        <w:t xml:space="preserve">                  </w:t>
      </w:r>
    </w:p>
    <w:p w14:paraId="0F4738CB">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倪  超</w:t>
      </w:r>
      <w:r>
        <w:rPr>
          <w:rFonts w:ascii="仿宋" w:hAnsi="仿宋" w:eastAsia="仿宋" w:cs="仿宋"/>
          <w:szCs w:val="32"/>
        </w:rPr>
        <w:t xml:space="preserve">                 </w:t>
      </w:r>
      <w:r>
        <w:rPr>
          <w:rFonts w:hint="eastAsia" w:ascii="仿宋" w:hAnsi="仿宋" w:eastAsia="仿宋" w:cs="仿宋"/>
          <w:szCs w:val="32"/>
        </w:rPr>
        <w:t>龙庆街道中心校</w:t>
      </w:r>
      <w:r>
        <w:rPr>
          <w:rFonts w:ascii="仿宋" w:hAnsi="仿宋" w:eastAsia="仿宋" w:cs="仿宋"/>
          <w:szCs w:val="32"/>
        </w:rPr>
        <w:t xml:space="preserve">                  </w:t>
      </w:r>
    </w:p>
    <w:p w14:paraId="3830C18C">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吕志彬</w:t>
      </w:r>
      <w:r>
        <w:rPr>
          <w:rFonts w:ascii="仿宋" w:hAnsi="仿宋" w:eastAsia="仿宋" w:cs="仿宋"/>
          <w:szCs w:val="32"/>
        </w:rPr>
        <w:t xml:space="preserve">                 </w:t>
      </w:r>
      <w:r>
        <w:rPr>
          <w:rFonts w:hint="eastAsia" w:ascii="仿宋" w:hAnsi="仿宋" w:eastAsia="仿宋" w:cs="仿宋"/>
          <w:szCs w:val="32"/>
        </w:rPr>
        <w:t>马上乡中心校</w:t>
      </w:r>
      <w:r>
        <w:rPr>
          <w:rFonts w:ascii="仿宋" w:hAnsi="仿宋" w:eastAsia="仿宋" w:cs="仿宋"/>
          <w:szCs w:val="32"/>
        </w:rPr>
        <w:t xml:space="preserve">                  </w:t>
      </w:r>
    </w:p>
    <w:p w14:paraId="050A0831">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梁明清</w:t>
      </w:r>
      <w:r>
        <w:rPr>
          <w:rFonts w:ascii="仿宋" w:hAnsi="仿宋" w:eastAsia="仿宋" w:cs="仿宋"/>
          <w:szCs w:val="32"/>
        </w:rPr>
        <w:t xml:space="preserve">                 </w:t>
      </w:r>
      <w:r>
        <w:rPr>
          <w:rFonts w:hint="eastAsia" w:ascii="仿宋" w:hAnsi="仿宋" w:eastAsia="仿宋" w:cs="仿宋"/>
          <w:szCs w:val="32"/>
        </w:rPr>
        <w:t>马上乡中心校</w:t>
      </w:r>
      <w:r>
        <w:rPr>
          <w:rFonts w:ascii="仿宋" w:hAnsi="仿宋" w:eastAsia="仿宋" w:cs="仿宋"/>
          <w:szCs w:val="32"/>
        </w:rPr>
        <w:t xml:space="preserve">                  </w:t>
      </w:r>
    </w:p>
    <w:p w14:paraId="5097CD06">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刘献忠</w:t>
      </w:r>
      <w:r>
        <w:rPr>
          <w:rFonts w:ascii="仿宋" w:hAnsi="仿宋" w:eastAsia="仿宋" w:cs="仿宋"/>
          <w:szCs w:val="32"/>
        </w:rPr>
        <w:t xml:space="preserve">                 </w:t>
      </w:r>
      <w:r>
        <w:rPr>
          <w:rFonts w:hint="eastAsia" w:ascii="仿宋" w:hAnsi="仿宋" w:eastAsia="仿宋" w:cs="仿宋"/>
          <w:szCs w:val="32"/>
        </w:rPr>
        <w:t>东庄镇中心校</w:t>
      </w:r>
      <w:r>
        <w:rPr>
          <w:rFonts w:ascii="仿宋" w:hAnsi="仿宋" w:eastAsia="仿宋" w:cs="仿宋"/>
          <w:szCs w:val="32"/>
        </w:rPr>
        <w:t xml:space="preserve">                  </w:t>
      </w:r>
    </w:p>
    <w:p w14:paraId="4DDA905D">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邵志邦</w:t>
      </w:r>
      <w:r>
        <w:rPr>
          <w:rFonts w:ascii="仿宋" w:hAnsi="仿宋" w:eastAsia="仿宋" w:cs="仿宋"/>
          <w:szCs w:val="32"/>
        </w:rPr>
        <w:t xml:space="preserve">                 </w:t>
      </w:r>
      <w:r>
        <w:rPr>
          <w:rFonts w:hint="eastAsia" w:ascii="仿宋" w:hAnsi="仿宋" w:eastAsia="仿宋" w:cs="仿宋"/>
          <w:szCs w:val="32"/>
        </w:rPr>
        <w:t>东庄镇中心校</w:t>
      </w:r>
      <w:r>
        <w:rPr>
          <w:rFonts w:ascii="仿宋" w:hAnsi="仿宋" w:eastAsia="仿宋" w:cs="仿宋"/>
          <w:szCs w:val="32"/>
        </w:rPr>
        <w:t xml:space="preserve">                  </w:t>
      </w:r>
    </w:p>
    <w:p w14:paraId="7D42A8B3">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张彦峰</w:t>
      </w:r>
      <w:r>
        <w:rPr>
          <w:rFonts w:ascii="仿宋" w:hAnsi="仿宋" w:eastAsia="仿宋" w:cs="仿宋"/>
          <w:szCs w:val="32"/>
        </w:rPr>
        <w:t xml:space="preserve">                 </w:t>
      </w:r>
      <w:r>
        <w:rPr>
          <w:rFonts w:hint="eastAsia" w:ascii="仿宋" w:hAnsi="仿宋" w:eastAsia="仿宋" w:cs="仿宋"/>
          <w:szCs w:val="32"/>
        </w:rPr>
        <w:t>高堤乡中心校</w:t>
      </w:r>
      <w:r>
        <w:rPr>
          <w:rFonts w:ascii="仿宋" w:hAnsi="仿宋" w:eastAsia="仿宋" w:cs="仿宋"/>
          <w:szCs w:val="32"/>
        </w:rPr>
        <w:t xml:space="preserve">                  </w:t>
      </w:r>
    </w:p>
    <w:p w14:paraId="43EBD852">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马鸿志</w:t>
      </w:r>
      <w:r>
        <w:rPr>
          <w:rFonts w:ascii="仿宋" w:hAnsi="仿宋" w:eastAsia="仿宋" w:cs="仿宋"/>
          <w:szCs w:val="32"/>
        </w:rPr>
        <w:t xml:space="preserve">                 </w:t>
      </w:r>
      <w:r>
        <w:rPr>
          <w:rFonts w:hint="eastAsia" w:ascii="仿宋" w:hAnsi="仿宋" w:eastAsia="仿宋" w:cs="仿宋"/>
          <w:szCs w:val="32"/>
        </w:rPr>
        <w:t>高堤乡中心校</w:t>
      </w:r>
      <w:r>
        <w:rPr>
          <w:rFonts w:ascii="仿宋" w:hAnsi="仿宋" w:eastAsia="仿宋" w:cs="仿宋"/>
          <w:szCs w:val="32"/>
        </w:rPr>
        <w:t xml:space="preserve">                  </w:t>
      </w:r>
    </w:p>
    <w:p w14:paraId="31607602">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 xml:space="preserve">刘利宾 </w:t>
      </w:r>
      <w:r>
        <w:rPr>
          <w:rFonts w:ascii="仿宋" w:hAnsi="仿宋" w:eastAsia="仿宋" w:cs="仿宋"/>
          <w:szCs w:val="32"/>
        </w:rPr>
        <w:t xml:space="preserve">     </w:t>
      </w:r>
      <w:r>
        <w:rPr>
          <w:rFonts w:hint="eastAsia" w:ascii="仿宋" w:hAnsi="仿宋" w:eastAsia="仿宋" w:cs="仿宋"/>
          <w:szCs w:val="32"/>
        </w:rPr>
        <w:t xml:space="preserve">           亳城镇中心校</w:t>
      </w:r>
      <w:r>
        <w:rPr>
          <w:rFonts w:ascii="仿宋" w:hAnsi="仿宋" w:eastAsia="仿宋" w:cs="仿宋"/>
          <w:szCs w:val="32"/>
        </w:rPr>
        <w:t xml:space="preserve">                                   </w:t>
      </w:r>
    </w:p>
    <w:p w14:paraId="77905BF5">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魏拥刚</w:t>
      </w:r>
      <w:r>
        <w:rPr>
          <w:rFonts w:ascii="仿宋" w:hAnsi="仿宋" w:eastAsia="仿宋" w:cs="仿宋"/>
          <w:szCs w:val="32"/>
        </w:rPr>
        <w:t xml:space="preserve">                </w:t>
      </w:r>
      <w:r>
        <w:rPr>
          <w:rFonts w:hint="eastAsia" w:ascii="仿宋" w:hAnsi="仿宋" w:eastAsia="仿宋" w:cs="仿宋"/>
          <w:szCs w:val="32"/>
        </w:rPr>
        <w:t xml:space="preserve"> 井店镇中心校</w:t>
      </w:r>
      <w:r>
        <w:rPr>
          <w:rFonts w:ascii="仿宋" w:hAnsi="仿宋" w:eastAsia="仿宋" w:cs="仿宋"/>
          <w:szCs w:val="32"/>
        </w:rPr>
        <w:t xml:space="preserve">                  </w:t>
      </w:r>
    </w:p>
    <w:p w14:paraId="1FF2185D">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张刘军</w:t>
      </w:r>
      <w:r>
        <w:rPr>
          <w:rFonts w:ascii="仿宋" w:hAnsi="仿宋" w:eastAsia="仿宋" w:cs="仿宋"/>
          <w:szCs w:val="32"/>
        </w:rPr>
        <w:t xml:space="preserve">  </w:t>
      </w:r>
      <w:r>
        <w:rPr>
          <w:rFonts w:hint="eastAsia" w:ascii="仿宋" w:hAnsi="仿宋" w:eastAsia="仿宋" w:cs="仿宋"/>
          <w:szCs w:val="32"/>
        </w:rPr>
        <w:t xml:space="preserve">           </w:t>
      </w:r>
      <w:r>
        <w:rPr>
          <w:rFonts w:ascii="仿宋" w:hAnsi="仿宋" w:eastAsia="仿宋" w:cs="仿宋"/>
          <w:szCs w:val="32"/>
        </w:rPr>
        <w:t xml:space="preserve">    </w:t>
      </w:r>
      <w:r>
        <w:rPr>
          <w:rFonts w:hint="eastAsia" w:ascii="仿宋" w:hAnsi="仿宋" w:eastAsia="仿宋" w:cs="仿宋"/>
          <w:szCs w:val="32"/>
        </w:rPr>
        <w:t>二安镇中心校</w:t>
      </w:r>
      <w:r>
        <w:rPr>
          <w:rFonts w:ascii="仿宋" w:hAnsi="仿宋" w:eastAsia="仿宋" w:cs="仿宋"/>
          <w:szCs w:val="32"/>
        </w:rPr>
        <w:t xml:space="preserve">                  </w:t>
      </w:r>
    </w:p>
    <w:p w14:paraId="77BA1746">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樊光伟</w:t>
      </w:r>
      <w:r>
        <w:rPr>
          <w:rFonts w:ascii="仿宋" w:hAnsi="仿宋" w:eastAsia="仿宋" w:cs="仿宋"/>
          <w:szCs w:val="32"/>
        </w:rPr>
        <w:t xml:space="preserve">                 </w:t>
      </w:r>
      <w:r>
        <w:rPr>
          <w:rFonts w:hint="eastAsia" w:ascii="仿宋" w:hAnsi="仿宋" w:eastAsia="仿宋" w:cs="仿宋"/>
          <w:szCs w:val="32"/>
        </w:rPr>
        <w:t>六村乡中心校</w:t>
      </w:r>
      <w:r>
        <w:rPr>
          <w:rFonts w:ascii="仿宋" w:hAnsi="仿宋" w:eastAsia="仿宋" w:cs="仿宋"/>
          <w:szCs w:val="32"/>
        </w:rPr>
        <w:t xml:space="preserve">                  </w:t>
      </w:r>
    </w:p>
    <w:p w14:paraId="623AE63B">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张军伟</w:t>
      </w:r>
      <w:r>
        <w:rPr>
          <w:rFonts w:ascii="仿宋" w:hAnsi="仿宋" w:eastAsia="仿宋" w:cs="仿宋"/>
          <w:szCs w:val="32"/>
        </w:rPr>
        <w:t xml:space="preserve">                 </w:t>
      </w:r>
      <w:r>
        <w:rPr>
          <w:rFonts w:hint="eastAsia" w:ascii="仿宋" w:hAnsi="仿宋" w:eastAsia="仿宋" w:cs="仿宋"/>
          <w:szCs w:val="32"/>
        </w:rPr>
        <w:t>六村乡中心校</w:t>
      </w:r>
      <w:r>
        <w:rPr>
          <w:rFonts w:ascii="仿宋" w:hAnsi="仿宋" w:eastAsia="仿宋" w:cs="仿宋"/>
          <w:szCs w:val="32"/>
        </w:rPr>
        <w:t xml:space="preserve">                  </w:t>
      </w:r>
    </w:p>
    <w:p w14:paraId="5E786515">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李中伟</w:t>
      </w:r>
      <w:r>
        <w:rPr>
          <w:rFonts w:ascii="仿宋" w:hAnsi="仿宋" w:eastAsia="仿宋" w:cs="仿宋"/>
          <w:szCs w:val="32"/>
        </w:rPr>
        <w:t xml:space="preserve">                 </w:t>
      </w:r>
      <w:r>
        <w:rPr>
          <w:rFonts w:hint="eastAsia" w:ascii="仿宋" w:hAnsi="仿宋" w:eastAsia="仿宋" w:cs="仿宋"/>
          <w:szCs w:val="32"/>
        </w:rPr>
        <w:t>梁庄镇中心校</w:t>
      </w:r>
      <w:r>
        <w:rPr>
          <w:rFonts w:ascii="仿宋" w:hAnsi="仿宋" w:eastAsia="仿宋" w:cs="仿宋"/>
          <w:szCs w:val="32"/>
        </w:rPr>
        <w:t xml:space="preserve">                  </w:t>
      </w:r>
    </w:p>
    <w:p w14:paraId="4A020E5C">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李进红</w:t>
      </w:r>
      <w:r>
        <w:rPr>
          <w:rFonts w:ascii="仿宋" w:hAnsi="仿宋" w:eastAsia="仿宋" w:cs="仿宋"/>
          <w:szCs w:val="32"/>
        </w:rPr>
        <w:t xml:space="preserve">                 </w:t>
      </w:r>
      <w:r>
        <w:rPr>
          <w:rFonts w:hint="eastAsia" w:ascii="仿宋" w:hAnsi="仿宋" w:eastAsia="仿宋" w:cs="仿宋"/>
          <w:szCs w:val="32"/>
        </w:rPr>
        <w:t>梁庄镇中心校</w:t>
      </w:r>
      <w:r>
        <w:rPr>
          <w:rFonts w:ascii="仿宋" w:hAnsi="仿宋" w:eastAsia="仿宋" w:cs="仿宋"/>
          <w:szCs w:val="32"/>
        </w:rPr>
        <w:t xml:space="preserve">                  </w:t>
      </w:r>
    </w:p>
    <w:p w14:paraId="6ADDE4A5">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陈俊义</w:t>
      </w:r>
      <w:r>
        <w:rPr>
          <w:rFonts w:ascii="仿宋" w:hAnsi="仿宋" w:eastAsia="仿宋" w:cs="仿宋"/>
          <w:szCs w:val="32"/>
        </w:rPr>
        <w:t xml:space="preserve">                 </w:t>
      </w:r>
      <w:r>
        <w:rPr>
          <w:rFonts w:hint="eastAsia" w:ascii="仿宋" w:hAnsi="仿宋" w:eastAsia="仿宋" w:cs="仿宋"/>
          <w:szCs w:val="32"/>
        </w:rPr>
        <w:t>中召乡中心校</w:t>
      </w:r>
      <w:r>
        <w:rPr>
          <w:rFonts w:ascii="仿宋" w:hAnsi="仿宋" w:eastAsia="仿宋" w:cs="仿宋"/>
          <w:szCs w:val="32"/>
        </w:rPr>
        <w:t xml:space="preserve">                  </w:t>
      </w:r>
    </w:p>
    <w:p w14:paraId="19009399">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焦桂林</w:t>
      </w:r>
      <w:r>
        <w:rPr>
          <w:rFonts w:ascii="仿宋" w:hAnsi="仿宋" w:eastAsia="仿宋" w:cs="仿宋"/>
          <w:szCs w:val="32"/>
        </w:rPr>
        <w:t xml:space="preserve">                 </w:t>
      </w:r>
      <w:r>
        <w:rPr>
          <w:rFonts w:hint="eastAsia" w:ascii="仿宋" w:hAnsi="仿宋" w:eastAsia="仿宋" w:cs="仿宋"/>
          <w:szCs w:val="32"/>
        </w:rPr>
        <w:t>中召乡中心校</w:t>
      </w:r>
      <w:r>
        <w:rPr>
          <w:rFonts w:ascii="仿宋" w:hAnsi="仿宋" w:eastAsia="仿宋" w:cs="仿宋"/>
          <w:szCs w:val="32"/>
        </w:rPr>
        <w:t xml:space="preserve">                  </w:t>
      </w:r>
    </w:p>
    <w:p w14:paraId="6687A6A3">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李军普</w:t>
      </w:r>
      <w:r>
        <w:rPr>
          <w:rFonts w:ascii="仿宋" w:hAnsi="仿宋" w:eastAsia="仿宋" w:cs="仿宋"/>
          <w:szCs w:val="32"/>
        </w:rPr>
        <w:t xml:space="preserve">                 </w:t>
      </w:r>
      <w:r>
        <w:rPr>
          <w:rFonts w:hint="eastAsia" w:ascii="仿宋" w:hAnsi="仿宋" w:eastAsia="仿宋" w:cs="仿宋"/>
          <w:szCs w:val="32"/>
        </w:rPr>
        <w:t>后河镇中心校</w:t>
      </w:r>
      <w:r>
        <w:rPr>
          <w:rFonts w:ascii="仿宋" w:hAnsi="仿宋" w:eastAsia="仿宋" w:cs="仿宋"/>
          <w:szCs w:val="32"/>
        </w:rPr>
        <w:t xml:space="preserve">                  </w:t>
      </w:r>
    </w:p>
    <w:p w14:paraId="353C5B34">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李春现</w:t>
      </w:r>
      <w:r>
        <w:rPr>
          <w:rFonts w:ascii="仿宋" w:hAnsi="仿宋" w:eastAsia="仿宋" w:cs="仿宋"/>
          <w:szCs w:val="32"/>
        </w:rPr>
        <w:t xml:space="preserve">                 </w:t>
      </w:r>
      <w:r>
        <w:rPr>
          <w:rFonts w:hint="eastAsia" w:ascii="仿宋" w:hAnsi="仿宋" w:eastAsia="仿宋" w:cs="仿宋"/>
          <w:szCs w:val="32"/>
        </w:rPr>
        <w:t>后河镇中心校</w:t>
      </w:r>
      <w:r>
        <w:rPr>
          <w:rFonts w:ascii="仿宋" w:hAnsi="仿宋" w:eastAsia="仿宋" w:cs="仿宋"/>
          <w:szCs w:val="32"/>
        </w:rPr>
        <w:t xml:space="preserve">                  </w:t>
      </w:r>
    </w:p>
    <w:p w14:paraId="03B0AA72">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彭晓晓</w:t>
      </w:r>
      <w:r>
        <w:rPr>
          <w:rFonts w:ascii="仿宋" w:hAnsi="仿宋" w:eastAsia="仿宋" w:cs="仿宋"/>
          <w:szCs w:val="32"/>
        </w:rPr>
        <w:t xml:space="preserve">  </w:t>
      </w:r>
      <w:r>
        <w:rPr>
          <w:rFonts w:hint="eastAsia" w:ascii="仿宋" w:hAnsi="仿宋" w:eastAsia="仿宋" w:cs="仿宋"/>
          <w:szCs w:val="32"/>
        </w:rPr>
        <w:t xml:space="preserve">          </w:t>
      </w:r>
      <w:r>
        <w:rPr>
          <w:rFonts w:ascii="仿宋" w:hAnsi="仿宋" w:eastAsia="仿宋" w:cs="仿宋"/>
          <w:szCs w:val="32"/>
        </w:rPr>
        <w:t xml:space="preserve">     </w:t>
      </w:r>
      <w:r>
        <w:rPr>
          <w:rFonts w:hint="eastAsia" w:ascii="仿宋" w:hAnsi="仿宋" w:eastAsia="仿宋" w:cs="仿宋"/>
          <w:szCs w:val="32"/>
        </w:rPr>
        <w:t>楚旺镇中心校</w:t>
      </w:r>
      <w:r>
        <w:rPr>
          <w:rFonts w:ascii="仿宋" w:hAnsi="仿宋" w:eastAsia="仿宋" w:cs="仿宋"/>
          <w:szCs w:val="32"/>
        </w:rPr>
        <w:t xml:space="preserve">                  </w:t>
      </w:r>
    </w:p>
    <w:p w14:paraId="44EC82A6">
      <w:pPr>
        <w:spacing w:line="580" w:lineRule="exact"/>
        <w:ind w:firstLine="988" w:firstLineChars="309"/>
        <w:rPr>
          <w:rFonts w:hint="eastAsia" w:ascii="仿宋" w:hAnsi="仿宋" w:eastAsia="仿宋" w:cs="仿宋"/>
          <w:szCs w:val="32"/>
        </w:rPr>
      </w:pPr>
      <w:r>
        <w:rPr>
          <w:rFonts w:hint="eastAsia" w:ascii="仿宋" w:hAnsi="仿宋" w:eastAsia="仿宋" w:cs="仿宋"/>
          <w:szCs w:val="32"/>
          <w:lang w:val="en-US" w:eastAsia="zh-CN"/>
        </w:rPr>
        <w:t>郭献军</w:t>
      </w:r>
      <w:r>
        <w:rPr>
          <w:rFonts w:hint="eastAsia" w:ascii="仿宋" w:hAnsi="仿宋" w:eastAsia="仿宋" w:cs="仿宋"/>
          <w:szCs w:val="32"/>
        </w:rPr>
        <w:t xml:space="preserve"> </w:t>
      </w:r>
      <w:r>
        <w:rPr>
          <w:rFonts w:ascii="仿宋" w:hAnsi="仿宋" w:eastAsia="仿宋" w:cs="仿宋"/>
          <w:szCs w:val="32"/>
        </w:rPr>
        <w:t xml:space="preserve">                </w:t>
      </w:r>
      <w:r>
        <w:rPr>
          <w:rFonts w:hint="eastAsia" w:ascii="仿宋" w:hAnsi="仿宋" w:eastAsia="仿宋" w:cs="仿宋"/>
          <w:szCs w:val="32"/>
        </w:rPr>
        <w:t>楚旺镇中心校</w:t>
      </w:r>
      <w:r>
        <w:rPr>
          <w:rFonts w:ascii="仿宋" w:hAnsi="仿宋" w:eastAsia="仿宋" w:cs="仿宋"/>
          <w:szCs w:val="32"/>
        </w:rPr>
        <w:t xml:space="preserve">                  </w:t>
      </w:r>
    </w:p>
    <w:p w14:paraId="2F865CAD">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周敬操</w:t>
      </w:r>
      <w:r>
        <w:rPr>
          <w:rFonts w:ascii="仿宋" w:hAnsi="仿宋" w:eastAsia="仿宋" w:cs="仿宋"/>
          <w:szCs w:val="32"/>
        </w:rPr>
        <w:t xml:space="preserve">                 </w:t>
      </w:r>
      <w:r>
        <w:rPr>
          <w:rFonts w:hint="eastAsia" w:ascii="仿宋" w:hAnsi="仿宋" w:eastAsia="仿宋" w:cs="仿宋"/>
          <w:szCs w:val="32"/>
        </w:rPr>
        <w:t>宋村乡中心校</w:t>
      </w:r>
      <w:r>
        <w:rPr>
          <w:rFonts w:ascii="仿宋" w:hAnsi="仿宋" w:eastAsia="仿宋" w:cs="仿宋"/>
          <w:szCs w:val="32"/>
        </w:rPr>
        <w:t xml:space="preserve">                  </w:t>
      </w:r>
    </w:p>
    <w:p w14:paraId="0FCD565F">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卞合峰</w:t>
      </w:r>
      <w:r>
        <w:rPr>
          <w:rFonts w:ascii="仿宋" w:hAnsi="仿宋" w:eastAsia="仿宋" w:cs="仿宋"/>
          <w:szCs w:val="32"/>
        </w:rPr>
        <w:t xml:space="preserve">                 </w:t>
      </w:r>
      <w:r>
        <w:rPr>
          <w:rFonts w:hint="eastAsia" w:ascii="仿宋" w:hAnsi="仿宋" w:eastAsia="仿宋" w:cs="仿宋"/>
          <w:szCs w:val="32"/>
        </w:rPr>
        <w:t>田氏镇中心校</w:t>
      </w:r>
      <w:r>
        <w:rPr>
          <w:rFonts w:ascii="仿宋" w:hAnsi="仿宋" w:eastAsia="仿宋" w:cs="仿宋"/>
          <w:szCs w:val="32"/>
        </w:rPr>
        <w:t xml:space="preserve">                  </w:t>
      </w:r>
    </w:p>
    <w:p w14:paraId="7E4108C9">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张俊峰</w:t>
      </w:r>
      <w:r>
        <w:rPr>
          <w:rFonts w:ascii="仿宋" w:hAnsi="仿宋" w:eastAsia="仿宋" w:cs="仿宋"/>
          <w:szCs w:val="32"/>
        </w:rPr>
        <w:t xml:space="preserve">                 </w:t>
      </w:r>
      <w:r>
        <w:rPr>
          <w:rFonts w:hint="eastAsia" w:ascii="仿宋" w:hAnsi="仿宋" w:eastAsia="仿宋" w:cs="仿宋"/>
          <w:szCs w:val="32"/>
        </w:rPr>
        <w:t>田氏镇中心校</w:t>
      </w:r>
      <w:r>
        <w:rPr>
          <w:rFonts w:ascii="仿宋" w:hAnsi="仿宋" w:eastAsia="仿宋" w:cs="仿宋"/>
          <w:szCs w:val="32"/>
        </w:rPr>
        <w:t xml:space="preserve">                  </w:t>
      </w:r>
    </w:p>
    <w:p w14:paraId="3CD890A7">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周士杰</w:t>
      </w:r>
      <w:r>
        <w:rPr>
          <w:rFonts w:ascii="仿宋" w:hAnsi="仿宋" w:eastAsia="仿宋" w:cs="仿宋"/>
          <w:szCs w:val="32"/>
        </w:rPr>
        <w:t xml:space="preserve">                 </w:t>
      </w:r>
      <w:r>
        <w:rPr>
          <w:rFonts w:hint="eastAsia" w:ascii="仿宋" w:hAnsi="仿宋" w:eastAsia="仿宋" w:cs="仿宋"/>
          <w:szCs w:val="32"/>
        </w:rPr>
        <w:t>石盘屯乡中心校</w:t>
      </w:r>
      <w:r>
        <w:rPr>
          <w:rFonts w:ascii="仿宋" w:hAnsi="仿宋" w:eastAsia="仿宋" w:cs="仿宋"/>
          <w:szCs w:val="32"/>
        </w:rPr>
        <w:t xml:space="preserve">                </w:t>
      </w:r>
    </w:p>
    <w:p w14:paraId="321488A7">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梁晓静</w:t>
      </w:r>
      <w:r>
        <w:rPr>
          <w:rFonts w:ascii="仿宋" w:hAnsi="仿宋" w:eastAsia="仿宋" w:cs="仿宋"/>
          <w:szCs w:val="32"/>
        </w:rPr>
        <w:t xml:space="preserve">                 </w:t>
      </w:r>
      <w:r>
        <w:rPr>
          <w:rFonts w:hint="eastAsia" w:ascii="仿宋" w:hAnsi="仿宋" w:eastAsia="仿宋" w:cs="仿宋"/>
          <w:szCs w:val="32"/>
        </w:rPr>
        <w:t>石盘屯乡中心校</w:t>
      </w:r>
      <w:r>
        <w:rPr>
          <w:rFonts w:ascii="仿宋" w:hAnsi="仿宋" w:eastAsia="仿宋" w:cs="仿宋"/>
          <w:szCs w:val="32"/>
        </w:rPr>
        <w:t xml:space="preserve">                </w:t>
      </w:r>
    </w:p>
    <w:p w14:paraId="6D38D6AB">
      <w:pPr>
        <w:spacing w:line="580" w:lineRule="exact"/>
        <w:ind w:firstLine="988" w:firstLineChars="309"/>
        <w:rPr>
          <w:rFonts w:hint="eastAsia" w:ascii="仿宋" w:hAnsi="仿宋" w:eastAsia="仿宋" w:cs="仿宋"/>
          <w:szCs w:val="32"/>
        </w:rPr>
      </w:pPr>
      <w:r>
        <w:rPr>
          <w:rFonts w:hint="eastAsia" w:ascii="仿宋" w:hAnsi="仿宋" w:eastAsia="仿宋" w:cs="仿宋"/>
          <w:szCs w:val="32"/>
        </w:rPr>
        <w:t>欧阳继锋</w:t>
      </w:r>
      <w:r>
        <w:rPr>
          <w:rFonts w:ascii="仿宋" w:hAnsi="仿宋" w:eastAsia="仿宋" w:cs="仿宋"/>
          <w:szCs w:val="32"/>
        </w:rPr>
        <w:t xml:space="preserve">           </w:t>
      </w:r>
      <w:r>
        <w:rPr>
          <w:rFonts w:hint="eastAsia" w:ascii="仿宋" w:hAnsi="仿宋" w:eastAsia="仿宋" w:cs="仿宋"/>
          <w:szCs w:val="32"/>
        </w:rPr>
        <w:t xml:space="preserve">  </w:t>
      </w:r>
      <w:r>
        <w:rPr>
          <w:rFonts w:ascii="仿宋" w:hAnsi="仿宋" w:eastAsia="仿宋" w:cs="仿宋"/>
          <w:szCs w:val="32"/>
        </w:rPr>
        <w:t xml:space="preserve">  </w:t>
      </w:r>
      <w:r>
        <w:rPr>
          <w:rFonts w:hint="eastAsia" w:ascii="仿宋" w:hAnsi="仿宋" w:eastAsia="仿宋" w:cs="仿宋"/>
          <w:szCs w:val="32"/>
        </w:rPr>
        <w:t>豆公镇中心校</w:t>
      </w:r>
      <w:r>
        <w:rPr>
          <w:rFonts w:ascii="仿宋" w:hAnsi="仿宋" w:eastAsia="仿宋" w:cs="仿宋"/>
          <w:szCs w:val="32"/>
        </w:rPr>
        <w:t xml:space="preserve">                  </w:t>
      </w:r>
    </w:p>
    <w:p w14:paraId="724F4BF2">
      <w:pPr>
        <w:spacing w:line="580" w:lineRule="exact"/>
        <w:rPr>
          <w:rFonts w:hint="eastAsia" w:ascii="仿宋" w:hAnsi="仿宋" w:eastAsia="仿宋" w:cs="仿宋"/>
          <w:szCs w:val="32"/>
        </w:rPr>
      </w:pPr>
      <w:r>
        <w:rPr>
          <w:rFonts w:ascii="仿宋" w:hAnsi="仿宋" w:eastAsia="仿宋" w:cs="仿宋"/>
          <w:szCs w:val="32"/>
        </w:rPr>
        <w:t xml:space="preserve">      </w:t>
      </w:r>
    </w:p>
    <w:p w14:paraId="56DAFAA9">
      <w:pPr>
        <w:spacing w:line="580" w:lineRule="exact"/>
        <w:rPr>
          <w:rFonts w:hint="eastAsia" w:ascii="仿宋" w:hAnsi="仿宋" w:eastAsia="仿宋" w:cs="仿宋"/>
          <w:szCs w:val="32"/>
        </w:rPr>
      </w:pPr>
    </w:p>
    <w:p w14:paraId="2B9C5892">
      <w:pPr>
        <w:spacing w:line="580" w:lineRule="exact"/>
        <w:rPr>
          <w:rFonts w:hint="eastAsia" w:ascii="仿宋" w:hAnsi="仿宋" w:eastAsia="仿宋" w:cs="仿宋"/>
          <w:szCs w:val="32"/>
        </w:rPr>
      </w:pPr>
    </w:p>
    <w:p w14:paraId="26BC7C08">
      <w:pPr>
        <w:spacing w:line="580" w:lineRule="exact"/>
        <w:rPr>
          <w:rFonts w:hint="eastAsia" w:ascii="仿宋" w:hAnsi="仿宋" w:eastAsia="仿宋" w:cs="仿宋"/>
          <w:szCs w:val="32"/>
        </w:rPr>
      </w:pPr>
    </w:p>
    <w:p w14:paraId="52E77025">
      <w:pPr>
        <w:spacing w:line="580" w:lineRule="exact"/>
        <w:rPr>
          <w:rFonts w:hint="eastAsia" w:ascii="仿宋" w:hAnsi="仿宋" w:eastAsia="仿宋" w:cs="仿宋"/>
          <w:szCs w:val="32"/>
        </w:rPr>
      </w:pPr>
    </w:p>
    <w:p w14:paraId="003F3B44">
      <w:pPr>
        <w:spacing w:line="580" w:lineRule="exact"/>
        <w:rPr>
          <w:rFonts w:hint="eastAsia" w:ascii="仿宋" w:hAnsi="仿宋" w:eastAsia="仿宋" w:cs="仿宋"/>
          <w:szCs w:val="32"/>
        </w:rPr>
      </w:pPr>
    </w:p>
    <w:p w14:paraId="2F03CE79">
      <w:pPr>
        <w:spacing w:line="580" w:lineRule="exact"/>
        <w:rPr>
          <w:rFonts w:hint="eastAsia" w:ascii="仿宋" w:hAnsi="仿宋" w:eastAsia="仿宋" w:cs="仿宋"/>
          <w:szCs w:val="32"/>
        </w:rPr>
      </w:pPr>
    </w:p>
    <w:p w14:paraId="2D01DF92">
      <w:pPr>
        <w:spacing w:line="580" w:lineRule="exact"/>
        <w:rPr>
          <w:rFonts w:hint="eastAsia" w:ascii="仿宋" w:hAnsi="仿宋" w:eastAsia="仿宋" w:cs="仿宋"/>
          <w:szCs w:val="32"/>
        </w:rPr>
      </w:pPr>
    </w:p>
    <w:p w14:paraId="30086488">
      <w:pPr>
        <w:spacing w:line="580" w:lineRule="exact"/>
        <w:rPr>
          <w:rFonts w:hint="eastAsia" w:ascii="仿宋" w:hAnsi="仿宋" w:eastAsia="仿宋" w:cs="仿宋"/>
          <w:szCs w:val="32"/>
        </w:rPr>
      </w:pPr>
    </w:p>
    <w:p w14:paraId="3CB1BD44">
      <w:pPr>
        <w:spacing w:after="217" w:afterLines="50" w:line="580" w:lineRule="exact"/>
        <w:rPr>
          <w:rFonts w:hint="eastAsia" w:ascii="黑体" w:hAnsi="黑体" w:eastAsia="黑体" w:cs="黑体"/>
          <w:szCs w:val="32"/>
        </w:rPr>
      </w:pPr>
      <w:r>
        <w:rPr>
          <w:rFonts w:hint="eastAsia" w:ascii="黑体" w:hAnsi="黑体" w:eastAsia="黑体" w:cs="黑体"/>
          <w:szCs w:val="32"/>
        </w:rPr>
        <w:t>附件</w:t>
      </w:r>
      <w:r>
        <w:rPr>
          <w:rFonts w:ascii="黑体" w:hAnsi="黑体" w:eastAsia="黑体" w:cs="黑体"/>
          <w:szCs w:val="32"/>
        </w:rPr>
        <w:t>2</w:t>
      </w:r>
    </w:p>
    <w:p w14:paraId="4740E4EC">
      <w:pPr>
        <w:spacing w:line="580" w:lineRule="exact"/>
        <w:jc w:val="center"/>
        <w:rPr>
          <w:rFonts w:hint="eastAsia" w:ascii="黑体" w:hAnsi="黑体" w:eastAsia="黑体"/>
          <w:sz w:val="44"/>
          <w:szCs w:val="44"/>
        </w:rPr>
      </w:pPr>
      <w:r>
        <w:rPr>
          <w:rFonts w:hint="eastAsia" w:ascii="黑体" w:hAnsi="黑体" w:eastAsia="黑体"/>
          <w:sz w:val="44"/>
          <w:szCs w:val="44"/>
        </w:rPr>
        <w:t>内黄县第二届幼儿园责任督学分工表</w:t>
      </w:r>
    </w:p>
    <w:tbl>
      <w:tblPr>
        <w:tblStyle w:val="6"/>
        <w:tblpPr w:leftFromText="180" w:rightFromText="180" w:vertAnchor="text" w:horzAnchor="margin" w:tblpY="419"/>
        <w:tblOverlap w:val="never"/>
        <w:tblW w:w="84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085"/>
        <w:gridCol w:w="1285"/>
        <w:gridCol w:w="6117"/>
      </w:tblGrid>
      <w:tr w14:paraId="421E7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4" w:hRule="atLeast"/>
        </w:trPr>
        <w:tc>
          <w:tcPr>
            <w:tcW w:w="1085" w:type="dxa"/>
            <w:vAlign w:val="center"/>
          </w:tcPr>
          <w:p w14:paraId="25D87E52">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责任区</w:t>
            </w:r>
          </w:p>
        </w:tc>
        <w:tc>
          <w:tcPr>
            <w:tcW w:w="1285" w:type="dxa"/>
            <w:vAlign w:val="center"/>
          </w:tcPr>
          <w:p w14:paraId="0B7924F4">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督学姓名</w:t>
            </w:r>
          </w:p>
        </w:tc>
        <w:tc>
          <w:tcPr>
            <w:tcW w:w="6117" w:type="dxa"/>
            <w:vAlign w:val="center"/>
          </w:tcPr>
          <w:p w14:paraId="483B13D8">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督导幼儿园</w:t>
            </w:r>
          </w:p>
        </w:tc>
      </w:tr>
      <w:tr w14:paraId="73A96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1085" w:type="dxa"/>
            <w:vMerge w:val="restart"/>
            <w:vAlign w:val="center"/>
          </w:tcPr>
          <w:p w14:paraId="6D9E2053">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城</w:t>
            </w:r>
            <w:r>
              <w:rPr>
                <w:rFonts w:ascii="仿宋" w:hAnsi="仿宋" w:eastAsia="仿宋" w:cs="仿宋"/>
                <w:bCs/>
                <w:sz w:val="28"/>
                <w:szCs w:val="28"/>
              </w:rPr>
              <w:t xml:space="preserve">  </w:t>
            </w:r>
            <w:r>
              <w:rPr>
                <w:rFonts w:hint="eastAsia" w:ascii="仿宋" w:hAnsi="仿宋" w:eastAsia="仿宋" w:cs="仿宋"/>
                <w:bCs/>
                <w:sz w:val="28"/>
                <w:szCs w:val="28"/>
              </w:rPr>
              <w:t>区</w:t>
            </w:r>
          </w:p>
          <w:p w14:paraId="08E07C28">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责任区</w:t>
            </w:r>
          </w:p>
        </w:tc>
        <w:tc>
          <w:tcPr>
            <w:tcW w:w="1285" w:type="dxa"/>
            <w:vAlign w:val="center"/>
          </w:tcPr>
          <w:p w14:paraId="3E215CFD">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刘东坡</w:t>
            </w:r>
          </w:p>
        </w:tc>
        <w:tc>
          <w:tcPr>
            <w:tcW w:w="6117" w:type="dxa"/>
            <w:vAlign w:val="center"/>
          </w:tcPr>
          <w:p w14:paraId="4D4BE04D">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县实验幼儿园振兴路分园</w:t>
            </w:r>
          </w:p>
        </w:tc>
      </w:tr>
      <w:tr w14:paraId="45F42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0" w:hRule="atLeast"/>
        </w:trPr>
        <w:tc>
          <w:tcPr>
            <w:tcW w:w="1085" w:type="dxa"/>
            <w:vMerge w:val="continue"/>
            <w:vAlign w:val="center"/>
          </w:tcPr>
          <w:p w14:paraId="75845B40">
            <w:pPr>
              <w:adjustRightInd w:val="0"/>
              <w:snapToGrid w:val="0"/>
              <w:jc w:val="center"/>
              <w:rPr>
                <w:rFonts w:hint="eastAsia" w:ascii="仿宋" w:hAnsi="仿宋" w:eastAsia="仿宋" w:cs="仿宋"/>
                <w:bCs/>
                <w:sz w:val="28"/>
                <w:szCs w:val="28"/>
              </w:rPr>
            </w:pPr>
          </w:p>
        </w:tc>
        <w:tc>
          <w:tcPr>
            <w:tcW w:w="1285" w:type="dxa"/>
            <w:vAlign w:val="center"/>
          </w:tcPr>
          <w:p w14:paraId="6E0D3DD0">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杜红伟</w:t>
            </w:r>
          </w:p>
        </w:tc>
        <w:tc>
          <w:tcPr>
            <w:tcW w:w="6117" w:type="dxa"/>
            <w:vAlign w:val="center"/>
          </w:tcPr>
          <w:p w14:paraId="6C468891">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县实验幼儿园建设路分园</w:t>
            </w:r>
          </w:p>
        </w:tc>
      </w:tr>
      <w:tr w14:paraId="6CEA6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00B94464">
            <w:pPr>
              <w:adjustRightInd w:val="0"/>
              <w:snapToGrid w:val="0"/>
              <w:jc w:val="center"/>
              <w:rPr>
                <w:rFonts w:hint="eastAsia" w:ascii="仿宋" w:hAnsi="仿宋" w:eastAsia="仿宋" w:cs="仿宋"/>
                <w:bCs/>
                <w:sz w:val="28"/>
                <w:szCs w:val="28"/>
              </w:rPr>
            </w:pPr>
          </w:p>
        </w:tc>
        <w:tc>
          <w:tcPr>
            <w:tcW w:w="1285" w:type="dxa"/>
            <w:vAlign w:val="center"/>
          </w:tcPr>
          <w:p w14:paraId="30226D63">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秦志波</w:t>
            </w:r>
          </w:p>
        </w:tc>
        <w:tc>
          <w:tcPr>
            <w:tcW w:w="6117" w:type="dxa"/>
            <w:vAlign w:val="center"/>
          </w:tcPr>
          <w:p w14:paraId="38904831">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县实验幼儿园繁阳路分园</w:t>
            </w:r>
          </w:p>
        </w:tc>
      </w:tr>
      <w:tr w14:paraId="16F3A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204B3CEB">
            <w:pPr>
              <w:adjustRightInd w:val="0"/>
              <w:snapToGrid w:val="0"/>
              <w:jc w:val="center"/>
              <w:rPr>
                <w:rFonts w:hint="eastAsia" w:ascii="仿宋" w:hAnsi="仿宋" w:eastAsia="仿宋" w:cs="仿宋"/>
                <w:bCs/>
                <w:sz w:val="28"/>
                <w:szCs w:val="28"/>
              </w:rPr>
            </w:pPr>
          </w:p>
        </w:tc>
        <w:tc>
          <w:tcPr>
            <w:tcW w:w="1285" w:type="dxa"/>
            <w:vAlign w:val="center"/>
          </w:tcPr>
          <w:p w14:paraId="0F59EBCC">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张九丁</w:t>
            </w:r>
          </w:p>
        </w:tc>
        <w:tc>
          <w:tcPr>
            <w:tcW w:w="6117" w:type="dxa"/>
            <w:vAlign w:val="center"/>
          </w:tcPr>
          <w:p w14:paraId="567A0F5A">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县实验幼儿园</w:t>
            </w:r>
          </w:p>
        </w:tc>
      </w:tr>
      <w:tr w14:paraId="46EAE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1085" w:type="dxa"/>
            <w:vMerge w:val="restart"/>
            <w:vAlign w:val="center"/>
          </w:tcPr>
          <w:p w14:paraId="07A7D8AC">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繁阳街道责任区</w:t>
            </w:r>
          </w:p>
        </w:tc>
        <w:tc>
          <w:tcPr>
            <w:tcW w:w="1285" w:type="dxa"/>
            <w:vAlign w:val="center"/>
          </w:tcPr>
          <w:p w14:paraId="1CB1CC71">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张连娥</w:t>
            </w:r>
          </w:p>
        </w:tc>
        <w:tc>
          <w:tcPr>
            <w:tcW w:w="6117" w:type="dxa"/>
            <w:vAlign w:val="center"/>
          </w:tcPr>
          <w:p w14:paraId="1DAF79C1">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繁阳街道维康宝贝幼儿园、繁阳街道爱丁堡幼儿园</w:t>
            </w:r>
          </w:p>
          <w:p w14:paraId="3657B8D7">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繁阳街道爱满满幼儿园</w:t>
            </w:r>
          </w:p>
        </w:tc>
      </w:tr>
      <w:tr w14:paraId="749F6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1085" w:type="dxa"/>
            <w:vMerge w:val="continue"/>
            <w:vAlign w:val="center"/>
          </w:tcPr>
          <w:p w14:paraId="1034B78D">
            <w:pPr>
              <w:adjustRightInd w:val="0"/>
              <w:snapToGrid w:val="0"/>
              <w:jc w:val="center"/>
              <w:rPr>
                <w:rFonts w:hint="eastAsia" w:ascii="仿宋" w:hAnsi="仿宋" w:eastAsia="仿宋" w:cs="仿宋"/>
                <w:bCs/>
                <w:sz w:val="28"/>
                <w:szCs w:val="28"/>
              </w:rPr>
            </w:pPr>
          </w:p>
        </w:tc>
        <w:tc>
          <w:tcPr>
            <w:tcW w:w="1285" w:type="dxa"/>
            <w:vAlign w:val="center"/>
          </w:tcPr>
          <w:p w14:paraId="11E3105F">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韩晓健</w:t>
            </w:r>
          </w:p>
        </w:tc>
        <w:tc>
          <w:tcPr>
            <w:tcW w:w="6117" w:type="dxa"/>
            <w:vAlign w:val="center"/>
          </w:tcPr>
          <w:p w14:paraId="3DAF4BE6">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繁阳街道第一幼儿园、繁阳街道冠华繁阳幼儿园</w:t>
            </w:r>
          </w:p>
          <w:p w14:paraId="276577D9">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繁阳街道小红帽幼儿园、内黄县启禾幼儿园</w:t>
            </w:r>
          </w:p>
          <w:p w14:paraId="4E3A2424">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繁阳街道小博士幼儿园 、繁阳街道滨河城幼儿园</w:t>
            </w:r>
          </w:p>
          <w:p w14:paraId="0AF49EC2">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 xml:space="preserve">繁阳街道枣乡红霞幼儿园   </w:t>
            </w:r>
          </w:p>
        </w:tc>
      </w:tr>
      <w:tr w14:paraId="102C4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15D74288">
            <w:pPr>
              <w:adjustRightInd w:val="0"/>
              <w:snapToGrid w:val="0"/>
              <w:jc w:val="center"/>
              <w:rPr>
                <w:rFonts w:hint="eastAsia" w:ascii="仿宋" w:hAnsi="仿宋" w:eastAsia="仿宋" w:cs="仿宋"/>
                <w:bCs/>
                <w:sz w:val="28"/>
                <w:szCs w:val="28"/>
              </w:rPr>
            </w:pPr>
          </w:p>
        </w:tc>
        <w:tc>
          <w:tcPr>
            <w:tcW w:w="1285" w:type="dxa"/>
            <w:vAlign w:val="center"/>
          </w:tcPr>
          <w:p w14:paraId="321F7746">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邢  悦</w:t>
            </w:r>
          </w:p>
        </w:tc>
        <w:tc>
          <w:tcPr>
            <w:tcW w:w="6117" w:type="dxa"/>
            <w:vAlign w:val="center"/>
          </w:tcPr>
          <w:p w14:paraId="5820EB3E">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 xml:space="preserve">繁阳街道慧玉幼儿园、繁阳街道冠华幼儿园                 繁阳街道育宏幼儿园、繁阳街道晨光幼儿园                 繁阳街道繁星幼儿园  </w:t>
            </w:r>
          </w:p>
        </w:tc>
      </w:tr>
      <w:tr w14:paraId="33E1E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trPr>
        <w:tc>
          <w:tcPr>
            <w:tcW w:w="1085" w:type="dxa"/>
            <w:vMerge w:val="restart"/>
            <w:vAlign w:val="center"/>
          </w:tcPr>
          <w:p w14:paraId="518887C8">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龙庆街道责任区</w:t>
            </w:r>
          </w:p>
        </w:tc>
        <w:tc>
          <w:tcPr>
            <w:tcW w:w="1285" w:type="dxa"/>
            <w:vAlign w:val="center"/>
          </w:tcPr>
          <w:p w14:paraId="278C04DA">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孟  飞</w:t>
            </w:r>
          </w:p>
        </w:tc>
        <w:tc>
          <w:tcPr>
            <w:tcW w:w="6117" w:type="dxa"/>
            <w:vAlign w:val="center"/>
          </w:tcPr>
          <w:p w14:paraId="18C75935">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龙庆街道第一幼儿园、龙庆街道第三幼儿园</w:t>
            </w:r>
          </w:p>
          <w:p w14:paraId="6CCA4709">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龙庆街道第四幼儿园、龙庆街道精博幼儿园</w:t>
            </w:r>
          </w:p>
          <w:p w14:paraId="2CBF77CA">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龙庆街道六一幼儿园、龙庆街道福田幼儿园</w:t>
            </w:r>
          </w:p>
          <w:p w14:paraId="1A40F8B6">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龙庆街道金娃娃幼儿园、内黄县飞翔实验幼儿园</w:t>
            </w:r>
          </w:p>
        </w:tc>
      </w:tr>
      <w:tr w14:paraId="10917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trPr>
        <w:tc>
          <w:tcPr>
            <w:tcW w:w="1085" w:type="dxa"/>
            <w:vMerge w:val="continue"/>
            <w:vAlign w:val="center"/>
          </w:tcPr>
          <w:p w14:paraId="65BEBE6E">
            <w:pPr>
              <w:adjustRightInd w:val="0"/>
              <w:snapToGrid w:val="0"/>
              <w:jc w:val="center"/>
            </w:pPr>
          </w:p>
        </w:tc>
        <w:tc>
          <w:tcPr>
            <w:tcW w:w="1285" w:type="dxa"/>
            <w:vAlign w:val="center"/>
          </w:tcPr>
          <w:p w14:paraId="27FAF136">
            <w:pPr>
              <w:adjustRightInd w:val="0"/>
              <w:snapToGrid w:val="0"/>
              <w:jc w:val="center"/>
            </w:pPr>
            <w:r>
              <w:rPr>
                <w:rFonts w:hint="eastAsia" w:ascii="仿宋" w:hAnsi="仿宋" w:eastAsia="仿宋" w:cs="仿宋"/>
                <w:bCs/>
                <w:sz w:val="28"/>
                <w:szCs w:val="28"/>
              </w:rPr>
              <w:t>倪  超</w:t>
            </w:r>
          </w:p>
        </w:tc>
        <w:tc>
          <w:tcPr>
            <w:tcW w:w="6117" w:type="dxa"/>
            <w:vAlign w:val="center"/>
          </w:tcPr>
          <w:p w14:paraId="22201881">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龙庆街道培德幼儿园、龙庆街道世纪星幼儿园</w:t>
            </w:r>
          </w:p>
          <w:p w14:paraId="63823371">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龙庆街道冠华二帝幼儿园、龙庆街道金华幼儿园</w:t>
            </w:r>
          </w:p>
          <w:p w14:paraId="7B43658E">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龙庆街道童乐枣乡幼儿园、龙庆街道创信幼儿园</w:t>
            </w:r>
          </w:p>
          <w:p w14:paraId="22465843">
            <w:pPr>
              <w:adjustRightInd w:val="0"/>
              <w:snapToGrid w:val="0"/>
              <w:spacing w:line="380" w:lineRule="exact"/>
              <w:rPr>
                <w:rFonts w:eastAsia="仿宋"/>
                <w:b/>
              </w:rPr>
            </w:pPr>
            <w:r>
              <w:rPr>
                <w:rFonts w:hint="eastAsia" w:ascii="仿宋" w:hAnsi="仿宋" w:eastAsia="仿宋" w:cs="仿宋"/>
                <w:bCs/>
                <w:sz w:val="28"/>
                <w:szCs w:val="28"/>
              </w:rPr>
              <w:t>龙庆街道七彩阳光幼儿园、龙庆街道金摇篮幼儿园</w:t>
            </w:r>
          </w:p>
        </w:tc>
      </w:tr>
      <w:tr w14:paraId="69AF3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5" w:hRule="atLeast"/>
        </w:trPr>
        <w:tc>
          <w:tcPr>
            <w:tcW w:w="1085" w:type="dxa"/>
            <w:vMerge w:val="restart"/>
            <w:vAlign w:val="center"/>
          </w:tcPr>
          <w:p w14:paraId="19F0DF99">
            <w:pPr>
              <w:jc w:val="center"/>
              <w:rPr>
                <w:rFonts w:hint="eastAsia" w:ascii="仿宋" w:hAnsi="仿宋" w:eastAsia="仿宋" w:cs="仿宋"/>
                <w:bCs/>
                <w:sz w:val="28"/>
                <w:szCs w:val="28"/>
              </w:rPr>
            </w:pPr>
            <w:r>
              <w:rPr>
                <w:rFonts w:hint="eastAsia" w:ascii="仿宋" w:hAnsi="仿宋" w:eastAsia="仿宋" w:cs="仿宋"/>
                <w:bCs/>
                <w:sz w:val="28"/>
                <w:szCs w:val="28"/>
              </w:rPr>
              <w:t>马上乡责任区</w:t>
            </w:r>
          </w:p>
        </w:tc>
        <w:tc>
          <w:tcPr>
            <w:tcW w:w="1285" w:type="dxa"/>
            <w:vAlign w:val="center"/>
          </w:tcPr>
          <w:p w14:paraId="4EC75B6A">
            <w:pPr>
              <w:jc w:val="center"/>
              <w:rPr>
                <w:rFonts w:hint="eastAsia" w:ascii="仿宋" w:hAnsi="仿宋" w:eastAsia="仿宋" w:cs="仿宋"/>
                <w:bCs/>
                <w:sz w:val="28"/>
                <w:szCs w:val="28"/>
              </w:rPr>
            </w:pPr>
            <w:r>
              <w:rPr>
                <w:rFonts w:hint="eastAsia" w:ascii="仿宋" w:hAnsi="仿宋" w:eastAsia="仿宋" w:cs="仿宋"/>
                <w:bCs/>
                <w:sz w:val="28"/>
                <w:szCs w:val="28"/>
              </w:rPr>
              <w:t>吕志彬</w:t>
            </w:r>
          </w:p>
        </w:tc>
        <w:tc>
          <w:tcPr>
            <w:tcW w:w="6117" w:type="dxa"/>
            <w:vAlign w:val="center"/>
          </w:tcPr>
          <w:p w14:paraId="778221EB">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马上乡蓝精灵幼儿园、马上乡华夏宝宝幼儿园</w:t>
            </w:r>
          </w:p>
        </w:tc>
      </w:tr>
      <w:tr w14:paraId="70FDF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0" w:hRule="atLeast"/>
        </w:trPr>
        <w:tc>
          <w:tcPr>
            <w:tcW w:w="1085" w:type="dxa"/>
            <w:vMerge w:val="continue"/>
            <w:vAlign w:val="center"/>
          </w:tcPr>
          <w:p w14:paraId="281F6C57"/>
        </w:tc>
        <w:tc>
          <w:tcPr>
            <w:tcW w:w="1285" w:type="dxa"/>
            <w:vAlign w:val="center"/>
          </w:tcPr>
          <w:p w14:paraId="24B94902">
            <w:pPr>
              <w:jc w:val="center"/>
            </w:pPr>
            <w:r>
              <w:rPr>
                <w:rFonts w:hint="eastAsia" w:ascii="仿宋" w:hAnsi="仿宋" w:eastAsia="仿宋" w:cs="仿宋"/>
                <w:bCs/>
                <w:sz w:val="28"/>
                <w:szCs w:val="28"/>
              </w:rPr>
              <w:t>梁明清</w:t>
            </w:r>
          </w:p>
        </w:tc>
        <w:tc>
          <w:tcPr>
            <w:tcW w:w="6117" w:type="dxa"/>
            <w:vAlign w:val="center"/>
          </w:tcPr>
          <w:p w14:paraId="1B606284">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马上乡卓越幼儿园、马上乡乐贝尔幼儿园</w:t>
            </w:r>
          </w:p>
          <w:p w14:paraId="4E1D6DA4">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马上乡能量宝贝幼儿园</w:t>
            </w:r>
          </w:p>
        </w:tc>
      </w:tr>
      <w:tr w14:paraId="3EAD2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trPr>
        <w:tc>
          <w:tcPr>
            <w:tcW w:w="1085" w:type="dxa"/>
            <w:vMerge w:val="restart"/>
            <w:vAlign w:val="center"/>
          </w:tcPr>
          <w:p w14:paraId="00CB7B2D">
            <w:pPr>
              <w:jc w:val="center"/>
              <w:rPr>
                <w:rFonts w:hint="eastAsia" w:ascii="仿宋" w:hAnsi="仿宋" w:eastAsia="仿宋" w:cs="仿宋"/>
                <w:bCs/>
                <w:sz w:val="28"/>
                <w:szCs w:val="28"/>
              </w:rPr>
            </w:pPr>
            <w:r>
              <w:rPr>
                <w:rFonts w:hint="eastAsia" w:ascii="仿宋" w:hAnsi="仿宋" w:eastAsia="仿宋" w:cs="仿宋"/>
                <w:bCs/>
                <w:sz w:val="28"/>
                <w:szCs w:val="28"/>
              </w:rPr>
              <w:t>东庄镇责任区</w:t>
            </w:r>
          </w:p>
        </w:tc>
        <w:tc>
          <w:tcPr>
            <w:tcW w:w="1285" w:type="dxa"/>
            <w:vAlign w:val="center"/>
          </w:tcPr>
          <w:p w14:paraId="5C6B74F0">
            <w:pPr>
              <w:jc w:val="center"/>
              <w:rPr>
                <w:rFonts w:hint="eastAsia" w:ascii="仿宋" w:hAnsi="仿宋" w:eastAsia="仿宋" w:cs="仿宋"/>
                <w:bCs/>
                <w:sz w:val="28"/>
                <w:szCs w:val="28"/>
              </w:rPr>
            </w:pPr>
            <w:r>
              <w:rPr>
                <w:rFonts w:hint="eastAsia" w:ascii="仿宋" w:hAnsi="仿宋" w:eastAsia="仿宋" w:cs="仿宋"/>
                <w:bCs/>
                <w:sz w:val="28"/>
                <w:szCs w:val="28"/>
              </w:rPr>
              <w:t>刘献忠</w:t>
            </w:r>
          </w:p>
        </w:tc>
        <w:tc>
          <w:tcPr>
            <w:tcW w:w="6117" w:type="dxa"/>
            <w:vAlign w:val="center"/>
          </w:tcPr>
          <w:p w14:paraId="6918575F">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东庄镇中心幼儿园、东庄镇七彩幼儿园</w:t>
            </w:r>
          </w:p>
        </w:tc>
      </w:tr>
      <w:tr w14:paraId="38FCD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4" w:hRule="atLeast"/>
        </w:trPr>
        <w:tc>
          <w:tcPr>
            <w:tcW w:w="1085" w:type="dxa"/>
            <w:vMerge w:val="continue"/>
            <w:vAlign w:val="center"/>
          </w:tcPr>
          <w:p w14:paraId="04DC7B37">
            <w:pPr>
              <w:jc w:val="center"/>
            </w:pPr>
          </w:p>
        </w:tc>
        <w:tc>
          <w:tcPr>
            <w:tcW w:w="1285" w:type="dxa"/>
            <w:vAlign w:val="center"/>
          </w:tcPr>
          <w:p w14:paraId="4BDA28CF">
            <w:pPr>
              <w:jc w:val="center"/>
              <w:rPr>
                <w:rFonts w:hint="eastAsia" w:ascii="仿宋" w:hAnsi="仿宋" w:eastAsia="仿宋" w:cs="仿宋"/>
                <w:bCs/>
                <w:sz w:val="28"/>
                <w:szCs w:val="28"/>
              </w:rPr>
            </w:pPr>
            <w:r>
              <w:rPr>
                <w:rFonts w:hint="eastAsia" w:ascii="仿宋" w:hAnsi="仿宋" w:eastAsia="仿宋" w:cs="仿宋"/>
                <w:bCs/>
                <w:sz w:val="28"/>
                <w:szCs w:val="28"/>
              </w:rPr>
              <w:t>邵志邦</w:t>
            </w:r>
          </w:p>
        </w:tc>
        <w:tc>
          <w:tcPr>
            <w:tcW w:w="6117" w:type="dxa"/>
            <w:vAlign w:val="center"/>
          </w:tcPr>
          <w:p w14:paraId="1CFCA66E">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东庄镇郑丽娜幼儿园、东庄镇创新幼儿园</w:t>
            </w:r>
          </w:p>
        </w:tc>
      </w:tr>
      <w:tr w14:paraId="22FE6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1085" w:type="dxa"/>
            <w:vMerge w:val="restart"/>
            <w:vAlign w:val="center"/>
          </w:tcPr>
          <w:p w14:paraId="3CBFE737">
            <w:pPr>
              <w:jc w:val="center"/>
              <w:rPr>
                <w:rFonts w:hint="eastAsia" w:ascii="仿宋" w:hAnsi="仿宋" w:eastAsia="仿宋" w:cs="仿宋"/>
                <w:bCs/>
                <w:sz w:val="28"/>
                <w:szCs w:val="28"/>
              </w:rPr>
            </w:pPr>
            <w:r>
              <w:rPr>
                <w:rFonts w:hint="eastAsia" w:ascii="仿宋" w:hAnsi="仿宋" w:eastAsia="仿宋" w:cs="仿宋"/>
                <w:bCs/>
                <w:sz w:val="28"/>
                <w:szCs w:val="28"/>
              </w:rPr>
              <w:t>高堤乡责任区</w:t>
            </w:r>
          </w:p>
        </w:tc>
        <w:tc>
          <w:tcPr>
            <w:tcW w:w="1285" w:type="dxa"/>
            <w:vAlign w:val="center"/>
          </w:tcPr>
          <w:p w14:paraId="770C5BD8">
            <w:pPr>
              <w:jc w:val="center"/>
              <w:rPr>
                <w:rFonts w:hint="eastAsia" w:ascii="仿宋" w:hAnsi="仿宋" w:eastAsia="仿宋" w:cs="仿宋"/>
                <w:bCs/>
                <w:sz w:val="28"/>
                <w:szCs w:val="28"/>
              </w:rPr>
            </w:pPr>
            <w:r>
              <w:rPr>
                <w:rFonts w:hint="eastAsia" w:ascii="仿宋" w:hAnsi="仿宋" w:eastAsia="仿宋" w:cs="仿宋"/>
                <w:bCs/>
                <w:sz w:val="28"/>
                <w:szCs w:val="28"/>
              </w:rPr>
              <w:t>张彦峰</w:t>
            </w:r>
          </w:p>
        </w:tc>
        <w:tc>
          <w:tcPr>
            <w:tcW w:w="6117" w:type="dxa"/>
            <w:vAlign w:val="center"/>
          </w:tcPr>
          <w:p w14:paraId="6B2ADBBB">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高堤乡第一幼儿园、高堤乡第二幼儿园</w:t>
            </w:r>
          </w:p>
          <w:p w14:paraId="1B2199B0">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高堤乡嘉童幼儿园、高堤乡嘉禾幼儿园</w:t>
            </w:r>
          </w:p>
        </w:tc>
      </w:tr>
      <w:tr w14:paraId="6F04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09D105BE">
            <w:pPr>
              <w:jc w:val="center"/>
              <w:rPr>
                <w:rFonts w:hint="eastAsia" w:ascii="仿宋" w:hAnsi="仿宋" w:eastAsia="仿宋" w:cs="仿宋"/>
                <w:bCs/>
                <w:sz w:val="28"/>
                <w:szCs w:val="28"/>
              </w:rPr>
            </w:pPr>
          </w:p>
        </w:tc>
        <w:tc>
          <w:tcPr>
            <w:tcW w:w="1285" w:type="dxa"/>
            <w:vAlign w:val="center"/>
          </w:tcPr>
          <w:p w14:paraId="61344022">
            <w:pPr>
              <w:jc w:val="center"/>
              <w:rPr>
                <w:rFonts w:hint="eastAsia" w:ascii="仿宋" w:hAnsi="仿宋" w:eastAsia="仿宋" w:cs="仿宋"/>
                <w:bCs/>
                <w:sz w:val="28"/>
                <w:szCs w:val="28"/>
              </w:rPr>
            </w:pPr>
            <w:r>
              <w:rPr>
                <w:rFonts w:hint="eastAsia" w:ascii="仿宋" w:hAnsi="仿宋" w:eastAsia="仿宋" w:cs="仿宋"/>
                <w:bCs/>
                <w:sz w:val="28"/>
                <w:szCs w:val="28"/>
              </w:rPr>
              <w:t>马鸿志</w:t>
            </w:r>
          </w:p>
        </w:tc>
        <w:tc>
          <w:tcPr>
            <w:tcW w:w="6117" w:type="dxa"/>
            <w:vAlign w:val="center"/>
          </w:tcPr>
          <w:p w14:paraId="4B1F71E7">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高堤乡启慧幼儿园、高堤乡蓝天幼儿园</w:t>
            </w:r>
          </w:p>
          <w:p w14:paraId="007156A0">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高堤乡七色光幼儿园</w:t>
            </w:r>
          </w:p>
        </w:tc>
      </w:tr>
      <w:tr w14:paraId="1AEBB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Align w:val="center"/>
          </w:tcPr>
          <w:p w14:paraId="647D850E">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亳城镇责任区</w:t>
            </w:r>
          </w:p>
        </w:tc>
        <w:tc>
          <w:tcPr>
            <w:tcW w:w="1285" w:type="dxa"/>
            <w:vAlign w:val="center"/>
          </w:tcPr>
          <w:p w14:paraId="39D8573A">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刘利宾</w:t>
            </w:r>
          </w:p>
        </w:tc>
        <w:tc>
          <w:tcPr>
            <w:tcW w:w="6117" w:type="dxa"/>
            <w:vAlign w:val="center"/>
          </w:tcPr>
          <w:p w14:paraId="6FFD2496">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亳城镇博雅幼儿园、亳城镇智慧阁幼儿园</w:t>
            </w:r>
          </w:p>
          <w:p w14:paraId="026EED3F">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亳城镇欣欣幼儿园、亳城镇小红帽儿园</w:t>
            </w:r>
          </w:p>
        </w:tc>
      </w:tr>
      <w:tr w14:paraId="6F34A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Align w:val="center"/>
          </w:tcPr>
          <w:p w14:paraId="0AE5EB51">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井店镇责任区</w:t>
            </w:r>
          </w:p>
        </w:tc>
        <w:tc>
          <w:tcPr>
            <w:tcW w:w="1285" w:type="dxa"/>
            <w:vAlign w:val="center"/>
          </w:tcPr>
          <w:p w14:paraId="01303817">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魏拥刚</w:t>
            </w:r>
          </w:p>
        </w:tc>
        <w:tc>
          <w:tcPr>
            <w:tcW w:w="6117" w:type="dxa"/>
            <w:vAlign w:val="center"/>
          </w:tcPr>
          <w:p w14:paraId="70FBD949">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井店镇中心幼儿园、井店镇第二幼儿园</w:t>
            </w:r>
          </w:p>
          <w:p w14:paraId="7CAE0851">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井店镇第三幼儿园、井店镇蓝天贝尔幼儿园</w:t>
            </w:r>
          </w:p>
          <w:p w14:paraId="1B2410D1">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井店镇福娃娃幼儿园、井店镇艺才幼儿园</w:t>
            </w:r>
          </w:p>
        </w:tc>
      </w:tr>
      <w:tr w14:paraId="52041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Align w:val="center"/>
          </w:tcPr>
          <w:p w14:paraId="3F43F7D8">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二安镇责任区</w:t>
            </w:r>
          </w:p>
        </w:tc>
        <w:tc>
          <w:tcPr>
            <w:tcW w:w="1285" w:type="dxa"/>
            <w:vAlign w:val="center"/>
          </w:tcPr>
          <w:p w14:paraId="68AE293B">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张刘军</w:t>
            </w:r>
          </w:p>
        </w:tc>
        <w:tc>
          <w:tcPr>
            <w:tcW w:w="6117" w:type="dxa"/>
            <w:vAlign w:val="center"/>
          </w:tcPr>
          <w:p w14:paraId="066FD73C">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二安镇中心幼儿园、二安镇第二幼儿园</w:t>
            </w:r>
          </w:p>
          <w:p w14:paraId="2FFA8A57">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二安镇小太阳幼儿园、二安镇可心幼儿园</w:t>
            </w:r>
          </w:p>
          <w:p w14:paraId="0A2B9402">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二安镇英才幼儿园、二安镇新起点幼儿园</w:t>
            </w:r>
          </w:p>
        </w:tc>
      </w:tr>
      <w:tr w14:paraId="133F1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restart"/>
            <w:vAlign w:val="center"/>
          </w:tcPr>
          <w:p w14:paraId="745A05BA">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六村乡责任区</w:t>
            </w:r>
          </w:p>
        </w:tc>
        <w:tc>
          <w:tcPr>
            <w:tcW w:w="1285" w:type="dxa"/>
            <w:vAlign w:val="center"/>
          </w:tcPr>
          <w:p w14:paraId="127B7D57">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樊光伟</w:t>
            </w:r>
          </w:p>
        </w:tc>
        <w:tc>
          <w:tcPr>
            <w:tcW w:w="6117" w:type="dxa"/>
            <w:vAlign w:val="center"/>
          </w:tcPr>
          <w:p w14:paraId="323F6C37">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六村乡福斯特幼儿园、六村乡慧童幼儿园</w:t>
            </w:r>
          </w:p>
          <w:p w14:paraId="3D17781B">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六村乡新车口幼儿园</w:t>
            </w:r>
          </w:p>
        </w:tc>
      </w:tr>
      <w:tr w14:paraId="27265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450F9950">
            <w:pPr>
              <w:adjustRightInd w:val="0"/>
              <w:snapToGrid w:val="0"/>
              <w:jc w:val="center"/>
              <w:rPr>
                <w:rFonts w:hint="eastAsia" w:ascii="仿宋" w:hAnsi="仿宋" w:eastAsia="仿宋" w:cs="仿宋"/>
                <w:bCs/>
                <w:sz w:val="28"/>
                <w:szCs w:val="28"/>
              </w:rPr>
            </w:pPr>
          </w:p>
        </w:tc>
        <w:tc>
          <w:tcPr>
            <w:tcW w:w="1285" w:type="dxa"/>
            <w:vAlign w:val="center"/>
          </w:tcPr>
          <w:p w14:paraId="175FFE22">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张军伟</w:t>
            </w:r>
          </w:p>
        </w:tc>
        <w:tc>
          <w:tcPr>
            <w:tcW w:w="6117" w:type="dxa"/>
            <w:vAlign w:val="center"/>
          </w:tcPr>
          <w:p w14:paraId="73CF6EA5">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六村乡智慧幼儿园、六村乡小铃铛幼儿园</w:t>
            </w:r>
          </w:p>
        </w:tc>
      </w:tr>
      <w:tr w14:paraId="40128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6" w:hRule="atLeast"/>
        </w:trPr>
        <w:tc>
          <w:tcPr>
            <w:tcW w:w="1085" w:type="dxa"/>
            <w:vMerge w:val="restart"/>
            <w:vAlign w:val="center"/>
          </w:tcPr>
          <w:p w14:paraId="5F8EF9D1">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梁庄镇责任区</w:t>
            </w:r>
          </w:p>
        </w:tc>
        <w:tc>
          <w:tcPr>
            <w:tcW w:w="1285" w:type="dxa"/>
            <w:vAlign w:val="center"/>
          </w:tcPr>
          <w:p w14:paraId="1BFE18E4">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李中伟</w:t>
            </w:r>
          </w:p>
        </w:tc>
        <w:tc>
          <w:tcPr>
            <w:tcW w:w="6117" w:type="dxa"/>
            <w:vAlign w:val="center"/>
          </w:tcPr>
          <w:p w14:paraId="0B685549">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梁庄镇第一幼儿园、梁庄镇第三幼儿园</w:t>
            </w:r>
          </w:p>
          <w:p w14:paraId="401E3483">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梁庄镇第四幼儿园</w:t>
            </w:r>
          </w:p>
        </w:tc>
      </w:tr>
      <w:tr w14:paraId="1CF3B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4D52C60E">
            <w:pPr>
              <w:adjustRightInd w:val="0"/>
              <w:snapToGrid w:val="0"/>
              <w:jc w:val="center"/>
              <w:rPr>
                <w:rFonts w:hint="eastAsia" w:ascii="仿宋" w:hAnsi="仿宋" w:eastAsia="仿宋" w:cs="仿宋"/>
                <w:bCs/>
                <w:sz w:val="28"/>
                <w:szCs w:val="28"/>
              </w:rPr>
            </w:pPr>
          </w:p>
        </w:tc>
        <w:tc>
          <w:tcPr>
            <w:tcW w:w="1285" w:type="dxa"/>
            <w:vAlign w:val="center"/>
          </w:tcPr>
          <w:p w14:paraId="1D88B746">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李进红</w:t>
            </w:r>
          </w:p>
        </w:tc>
        <w:tc>
          <w:tcPr>
            <w:tcW w:w="6117" w:type="dxa"/>
            <w:vAlign w:val="center"/>
          </w:tcPr>
          <w:p w14:paraId="1A874947">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梁庄镇智慧星幼儿园、梁庄镇未来星幼儿园</w:t>
            </w:r>
          </w:p>
          <w:p w14:paraId="39CC477F">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梁庄镇童乐幼儿园</w:t>
            </w:r>
          </w:p>
        </w:tc>
      </w:tr>
      <w:tr w14:paraId="3F0E7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1085" w:type="dxa"/>
            <w:vMerge w:val="restart"/>
            <w:vAlign w:val="center"/>
          </w:tcPr>
          <w:p w14:paraId="2974A51F">
            <w:pPr>
              <w:jc w:val="center"/>
              <w:rPr>
                <w:rFonts w:hint="eastAsia" w:ascii="仿宋" w:hAnsi="仿宋" w:eastAsia="仿宋" w:cs="仿宋"/>
                <w:bCs/>
                <w:sz w:val="28"/>
                <w:szCs w:val="28"/>
              </w:rPr>
            </w:pPr>
            <w:r>
              <w:rPr>
                <w:rFonts w:hint="eastAsia" w:ascii="仿宋" w:hAnsi="仿宋" w:eastAsia="仿宋" w:cs="仿宋"/>
                <w:bCs/>
                <w:sz w:val="28"/>
                <w:szCs w:val="28"/>
              </w:rPr>
              <w:t>中召乡责任区</w:t>
            </w:r>
          </w:p>
        </w:tc>
        <w:tc>
          <w:tcPr>
            <w:tcW w:w="1285" w:type="dxa"/>
            <w:vAlign w:val="center"/>
          </w:tcPr>
          <w:p w14:paraId="359D3CF2">
            <w:pPr>
              <w:jc w:val="center"/>
              <w:rPr>
                <w:rFonts w:hint="eastAsia" w:ascii="仿宋" w:hAnsi="仿宋" w:eastAsia="仿宋" w:cs="仿宋"/>
                <w:bCs/>
                <w:sz w:val="28"/>
                <w:szCs w:val="28"/>
              </w:rPr>
            </w:pPr>
            <w:r>
              <w:rPr>
                <w:rFonts w:hint="eastAsia" w:ascii="仿宋" w:hAnsi="仿宋" w:eastAsia="仿宋" w:cs="仿宋"/>
                <w:bCs/>
                <w:sz w:val="28"/>
                <w:szCs w:val="28"/>
              </w:rPr>
              <w:t>陈俊义</w:t>
            </w:r>
          </w:p>
        </w:tc>
        <w:tc>
          <w:tcPr>
            <w:tcW w:w="6117" w:type="dxa"/>
            <w:vAlign w:val="center"/>
          </w:tcPr>
          <w:p w14:paraId="4ED9B8F8">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中召乡第三幼儿园、中召乡第五幼儿园</w:t>
            </w:r>
          </w:p>
          <w:p w14:paraId="35D577B6">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中召乡第九幼儿园、中召乡第四小学附设幼儿园</w:t>
            </w:r>
          </w:p>
        </w:tc>
      </w:tr>
      <w:tr w14:paraId="43DB8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4" w:hRule="atLeast"/>
        </w:trPr>
        <w:tc>
          <w:tcPr>
            <w:tcW w:w="1085" w:type="dxa"/>
            <w:vMerge w:val="continue"/>
            <w:vAlign w:val="center"/>
          </w:tcPr>
          <w:p w14:paraId="10CA4718">
            <w:pPr>
              <w:jc w:val="center"/>
              <w:rPr>
                <w:rFonts w:hint="eastAsia" w:ascii="仿宋" w:hAnsi="仿宋" w:eastAsia="仿宋" w:cs="仿宋"/>
                <w:bCs/>
                <w:sz w:val="28"/>
                <w:szCs w:val="28"/>
              </w:rPr>
            </w:pPr>
          </w:p>
        </w:tc>
        <w:tc>
          <w:tcPr>
            <w:tcW w:w="1285" w:type="dxa"/>
            <w:vAlign w:val="center"/>
          </w:tcPr>
          <w:p w14:paraId="32D3383F">
            <w:pPr>
              <w:jc w:val="center"/>
              <w:rPr>
                <w:rFonts w:hint="eastAsia" w:ascii="仿宋" w:hAnsi="仿宋" w:eastAsia="仿宋" w:cs="仿宋"/>
                <w:bCs/>
                <w:sz w:val="28"/>
                <w:szCs w:val="28"/>
              </w:rPr>
            </w:pPr>
            <w:r>
              <w:rPr>
                <w:rFonts w:hint="eastAsia" w:ascii="仿宋" w:hAnsi="仿宋" w:eastAsia="仿宋" w:cs="仿宋"/>
                <w:bCs/>
                <w:sz w:val="28"/>
                <w:szCs w:val="28"/>
              </w:rPr>
              <w:t>焦桂林</w:t>
            </w:r>
          </w:p>
        </w:tc>
        <w:tc>
          <w:tcPr>
            <w:tcW w:w="6117" w:type="dxa"/>
            <w:vAlign w:val="center"/>
          </w:tcPr>
          <w:p w14:paraId="747748C0">
            <w:pPr>
              <w:adjustRightInd w:val="0"/>
              <w:snapToGrid w:val="0"/>
              <w:spacing w:line="380" w:lineRule="exact"/>
              <w:rPr>
                <w:rFonts w:hint="eastAsia" w:ascii="仿宋" w:hAnsi="仿宋" w:eastAsia="仿宋" w:cs="仿宋"/>
                <w:bCs/>
                <w:sz w:val="28"/>
                <w:szCs w:val="28"/>
              </w:rPr>
            </w:pPr>
            <w:r>
              <w:rPr>
                <w:rFonts w:hint="eastAsia" w:ascii="仿宋" w:hAnsi="仿宋" w:eastAsia="仿宋" w:cs="仿宋"/>
                <w:bCs/>
                <w:sz w:val="28"/>
                <w:szCs w:val="28"/>
              </w:rPr>
              <w:t>中召乡宜和新区幼儿园、中召乡育苗幼儿园</w:t>
            </w:r>
          </w:p>
        </w:tc>
      </w:tr>
      <w:tr w14:paraId="7ED20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restart"/>
            <w:vAlign w:val="center"/>
          </w:tcPr>
          <w:p w14:paraId="4A14D5C9">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后河镇责任区</w:t>
            </w:r>
          </w:p>
        </w:tc>
        <w:tc>
          <w:tcPr>
            <w:tcW w:w="1285" w:type="dxa"/>
            <w:vAlign w:val="center"/>
          </w:tcPr>
          <w:p w14:paraId="11E6F48C">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李军普</w:t>
            </w:r>
          </w:p>
        </w:tc>
        <w:tc>
          <w:tcPr>
            <w:tcW w:w="6117" w:type="dxa"/>
            <w:vAlign w:val="center"/>
          </w:tcPr>
          <w:p w14:paraId="39D1A402">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后河镇祥和社区幼儿园、后河镇未来星幼儿园</w:t>
            </w:r>
          </w:p>
          <w:p w14:paraId="538CE56A">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后河镇林海幼儿园、后河镇刘庄幼儿园</w:t>
            </w:r>
          </w:p>
          <w:p w14:paraId="7AF7338C">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后河镇白条河中心幼儿园、后河镇中心幼儿园</w:t>
            </w:r>
          </w:p>
        </w:tc>
      </w:tr>
      <w:tr w14:paraId="21E07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20E62065">
            <w:pPr>
              <w:adjustRightInd w:val="0"/>
              <w:snapToGrid w:val="0"/>
              <w:jc w:val="center"/>
              <w:rPr>
                <w:rFonts w:hint="eastAsia" w:ascii="仿宋" w:hAnsi="仿宋" w:eastAsia="仿宋" w:cs="仿宋"/>
                <w:bCs/>
                <w:sz w:val="28"/>
                <w:szCs w:val="28"/>
              </w:rPr>
            </w:pPr>
          </w:p>
        </w:tc>
        <w:tc>
          <w:tcPr>
            <w:tcW w:w="1285" w:type="dxa"/>
            <w:vAlign w:val="center"/>
          </w:tcPr>
          <w:p w14:paraId="6000D8D4">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李春现</w:t>
            </w:r>
          </w:p>
        </w:tc>
        <w:tc>
          <w:tcPr>
            <w:tcW w:w="6117" w:type="dxa"/>
            <w:vAlign w:val="center"/>
          </w:tcPr>
          <w:p w14:paraId="0FC04DAC">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后河镇启智幼儿园、后河镇亚星宝贝幼儿园</w:t>
            </w:r>
          </w:p>
        </w:tc>
      </w:tr>
      <w:tr w14:paraId="5DF2D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restart"/>
            <w:vAlign w:val="center"/>
          </w:tcPr>
          <w:p w14:paraId="6DF74DE4">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楚旺镇责任区</w:t>
            </w:r>
          </w:p>
        </w:tc>
        <w:tc>
          <w:tcPr>
            <w:tcW w:w="1285" w:type="dxa"/>
            <w:vAlign w:val="center"/>
          </w:tcPr>
          <w:p w14:paraId="7D7CAD50">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彭晓晓</w:t>
            </w:r>
          </w:p>
        </w:tc>
        <w:tc>
          <w:tcPr>
            <w:tcW w:w="6117" w:type="dxa"/>
            <w:vAlign w:val="center"/>
          </w:tcPr>
          <w:p w14:paraId="4162F436">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楚旺镇中心幼儿园、楚旺镇第一幼儿园</w:t>
            </w:r>
          </w:p>
          <w:p w14:paraId="5E4F5B2D">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楚旺镇第二幼儿园、楚旺镇第三幼儿园</w:t>
            </w:r>
          </w:p>
        </w:tc>
      </w:tr>
      <w:tr w14:paraId="052E4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1CFA93D1">
            <w:pPr>
              <w:adjustRightInd w:val="0"/>
              <w:snapToGrid w:val="0"/>
              <w:jc w:val="center"/>
              <w:rPr>
                <w:rFonts w:hint="eastAsia" w:ascii="仿宋" w:hAnsi="仿宋" w:eastAsia="仿宋" w:cs="仿宋"/>
                <w:bCs/>
                <w:sz w:val="28"/>
                <w:szCs w:val="28"/>
              </w:rPr>
            </w:pPr>
          </w:p>
        </w:tc>
        <w:tc>
          <w:tcPr>
            <w:tcW w:w="1285" w:type="dxa"/>
            <w:vAlign w:val="center"/>
          </w:tcPr>
          <w:p w14:paraId="7AFF422F">
            <w:pPr>
              <w:adjustRightInd w:val="0"/>
              <w:snapToGrid w:val="0"/>
              <w:jc w:val="center"/>
              <w:rPr>
                <w:rFonts w:hint="default" w:ascii="仿宋" w:hAnsi="仿宋" w:eastAsia="仿宋" w:cs="仿宋"/>
                <w:bCs/>
                <w:sz w:val="28"/>
                <w:szCs w:val="28"/>
                <w:lang w:val="en-US" w:eastAsia="zh-CN"/>
              </w:rPr>
            </w:pPr>
            <w:r>
              <w:rPr>
                <w:rFonts w:hint="eastAsia" w:ascii="仿宋" w:hAnsi="仿宋" w:eastAsia="仿宋" w:cs="仿宋"/>
                <w:bCs/>
                <w:sz w:val="28"/>
                <w:szCs w:val="28"/>
                <w:lang w:val="en-US" w:eastAsia="zh-CN"/>
              </w:rPr>
              <w:t>郭献军</w:t>
            </w:r>
            <w:bookmarkStart w:id="0" w:name="_GoBack"/>
            <w:bookmarkEnd w:id="0"/>
          </w:p>
        </w:tc>
        <w:tc>
          <w:tcPr>
            <w:tcW w:w="6117" w:type="dxa"/>
            <w:vAlign w:val="center"/>
          </w:tcPr>
          <w:p w14:paraId="6C6BB869">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楚旺镇爱哆哆幼儿园、楚旺镇贵族幼儿园</w:t>
            </w:r>
          </w:p>
          <w:p w14:paraId="3B753DB6">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楚旺镇蓝天幼儿园、楚旺镇秀佳幼儿园</w:t>
            </w:r>
          </w:p>
        </w:tc>
      </w:tr>
      <w:tr w14:paraId="7D841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Align w:val="center"/>
          </w:tcPr>
          <w:p w14:paraId="6F3C06B2">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宋村乡责任区</w:t>
            </w:r>
          </w:p>
        </w:tc>
        <w:tc>
          <w:tcPr>
            <w:tcW w:w="1285" w:type="dxa"/>
            <w:vAlign w:val="center"/>
          </w:tcPr>
          <w:p w14:paraId="54FA924B">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周敬操</w:t>
            </w:r>
          </w:p>
        </w:tc>
        <w:tc>
          <w:tcPr>
            <w:tcW w:w="6117" w:type="dxa"/>
            <w:vAlign w:val="center"/>
          </w:tcPr>
          <w:p w14:paraId="2402DF06">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宋村乡中心幼儿园、宋村乡第一幼儿园</w:t>
            </w:r>
          </w:p>
          <w:p w14:paraId="2152C78D">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宋村乡第二幼儿园</w:t>
            </w:r>
          </w:p>
        </w:tc>
      </w:tr>
      <w:tr w14:paraId="78397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restart"/>
            <w:vAlign w:val="center"/>
          </w:tcPr>
          <w:p w14:paraId="646B69DA">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田氏镇责任区</w:t>
            </w:r>
          </w:p>
        </w:tc>
        <w:tc>
          <w:tcPr>
            <w:tcW w:w="1285" w:type="dxa"/>
            <w:vAlign w:val="center"/>
          </w:tcPr>
          <w:p w14:paraId="7B07771D">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卞合峰</w:t>
            </w:r>
          </w:p>
        </w:tc>
        <w:tc>
          <w:tcPr>
            <w:tcW w:w="6117" w:type="dxa"/>
            <w:vAlign w:val="center"/>
          </w:tcPr>
          <w:p w14:paraId="02CF2ED6">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田氏镇中心幼儿园、田氏镇第一幼儿园</w:t>
            </w:r>
          </w:p>
          <w:p w14:paraId="11B5B09C">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田氏镇宇航幼儿园、田氏镇世纪星幼儿园</w:t>
            </w:r>
          </w:p>
        </w:tc>
      </w:tr>
      <w:tr w14:paraId="5A47A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4" w:hRule="atLeast"/>
        </w:trPr>
        <w:tc>
          <w:tcPr>
            <w:tcW w:w="1085" w:type="dxa"/>
            <w:vMerge w:val="continue"/>
            <w:vAlign w:val="center"/>
          </w:tcPr>
          <w:p w14:paraId="0419D26D">
            <w:pPr>
              <w:adjustRightInd w:val="0"/>
              <w:snapToGrid w:val="0"/>
              <w:jc w:val="center"/>
              <w:rPr>
                <w:rFonts w:hint="eastAsia" w:ascii="仿宋" w:hAnsi="仿宋" w:eastAsia="仿宋" w:cs="仿宋"/>
                <w:bCs/>
                <w:sz w:val="28"/>
                <w:szCs w:val="28"/>
              </w:rPr>
            </w:pPr>
          </w:p>
        </w:tc>
        <w:tc>
          <w:tcPr>
            <w:tcW w:w="1285" w:type="dxa"/>
            <w:vAlign w:val="center"/>
          </w:tcPr>
          <w:p w14:paraId="067F2E69">
            <w:pPr>
              <w:adjustRightInd w:val="0"/>
              <w:snapToGrid w:val="0"/>
              <w:jc w:val="center"/>
              <w:rPr>
                <w:rFonts w:hint="eastAsia" w:ascii="仿宋" w:hAnsi="仿宋" w:eastAsia="仿宋" w:cs="仿宋"/>
                <w:bCs/>
                <w:sz w:val="28"/>
                <w:szCs w:val="28"/>
              </w:rPr>
            </w:pPr>
            <w:r>
              <w:rPr>
                <w:rFonts w:hint="eastAsia" w:ascii="仿宋" w:hAnsi="仿宋" w:eastAsia="仿宋" w:cs="仿宋"/>
                <w:bCs/>
                <w:sz w:val="28"/>
                <w:szCs w:val="28"/>
              </w:rPr>
              <w:t>张俊峰</w:t>
            </w:r>
          </w:p>
        </w:tc>
        <w:tc>
          <w:tcPr>
            <w:tcW w:w="6117" w:type="dxa"/>
            <w:vAlign w:val="center"/>
          </w:tcPr>
          <w:p w14:paraId="44127201">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田氏镇阳光幼儿园、田氏镇智慧树幼儿园</w:t>
            </w:r>
          </w:p>
          <w:p w14:paraId="61764BA9">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田氏镇智立方幼儿园</w:t>
            </w:r>
          </w:p>
        </w:tc>
      </w:tr>
      <w:tr w14:paraId="2CB0F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30" w:hRule="atLeast"/>
        </w:trPr>
        <w:tc>
          <w:tcPr>
            <w:tcW w:w="1085" w:type="dxa"/>
            <w:vMerge w:val="restart"/>
            <w:vAlign w:val="center"/>
          </w:tcPr>
          <w:p w14:paraId="2EB32DB1">
            <w:pPr>
              <w:jc w:val="center"/>
              <w:rPr>
                <w:rFonts w:hint="eastAsia" w:ascii="仿宋" w:hAnsi="仿宋" w:eastAsia="仿宋" w:cs="仿宋"/>
                <w:bCs/>
                <w:sz w:val="28"/>
                <w:szCs w:val="28"/>
              </w:rPr>
            </w:pPr>
            <w:r>
              <w:rPr>
                <w:rFonts w:hint="eastAsia" w:ascii="仿宋" w:hAnsi="仿宋" w:eastAsia="仿宋" w:cs="仿宋"/>
                <w:bCs/>
                <w:sz w:val="28"/>
                <w:szCs w:val="28"/>
              </w:rPr>
              <w:t>石盘屯乡责任区</w:t>
            </w:r>
          </w:p>
        </w:tc>
        <w:tc>
          <w:tcPr>
            <w:tcW w:w="1285" w:type="dxa"/>
            <w:vAlign w:val="center"/>
          </w:tcPr>
          <w:p w14:paraId="6C9CB57B">
            <w:pPr>
              <w:jc w:val="center"/>
              <w:rPr>
                <w:rFonts w:hint="eastAsia" w:ascii="仿宋" w:hAnsi="仿宋" w:eastAsia="仿宋" w:cs="仿宋"/>
                <w:bCs/>
                <w:sz w:val="28"/>
                <w:szCs w:val="28"/>
              </w:rPr>
            </w:pPr>
            <w:r>
              <w:rPr>
                <w:rFonts w:hint="eastAsia" w:ascii="仿宋" w:hAnsi="仿宋" w:eastAsia="仿宋" w:cs="仿宋"/>
                <w:bCs/>
                <w:sz w:val="28"/>
                <w:szCs w:val="28"/>
              </w:rPr>
              <w:t>周士杰</w:t>
            </w:r>
          </w:p>
        </w:tc>
        <w:tc>
          <w:tcPr>
            <w:tcW w:w="6117" w:type="dxa"/>
            <w:vAlign w:val="center"/>
          </w:tcPr>
          <w:p w14:paraId="43A11425">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石盘屯乡第二幼儿园、石盘屯乡蓓蕾幼儿园</w:t>
            </w:r>
          </w:p>
          <w:p w14:paraId="3A62D842">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石盘屯乡美英幼儿园</w:t>
            </w:r>
          </w:p>
        </w:tc>
      </w:tr>
      <w:tr w14:paraId="608E5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7" w:hRule="atLeast"/>
        </w:trPr>
        <w:tc>
          <w:tcPr>
            <w:tcW w:w="1085" w:type="dxa"/>
            <w:vMerge w:val="continue"/>
            <w:vAlign w:val="center"/>
          </w:tcPr>
          <w:p w14:paraId="5AFAE080">
            <w:pPr>
              <w:jc w:val="center"/>
              <w:rPr>
                <w:rFonts w:hint="eastAsia" w:ascii="仿宋" w:hAnsi="仿宋" w:eastAsia="仿宋" w:cs="仿宋"/>
                <w:bCs/>
                <w:sz w:val="28"/>
                <w:szCs w:val="28"/>
              </w:rPr>
            </w:pPr>
          </w:p>
        </w:tc>
        <w:tc>
          <w:tcPr>
            <w:tcW w:w="1285" w:type="dxa"/>
            <w:vAlign w:val="center"/>
          </w:tcPr>
          <w:p w14:paraId="5362E869">
            <w:pPr>
              <w:jc w:val="center"/>
              <w:rPr>
                <w:rFonts w:hint="eastAsia" w:ascii="仿宋" w:hAnsi="仿宋" w:eastAsia="仿宋" w:cs="仿宋"/>
                <w:bCs/>
                <w:sz w:val="28"/>
                <w:szCs w:val="28"/>
              </w:rPr>
            </w:pPr>
            <w:r>
              <w:rPr>
                <w:rFonts w:hint="eastAsia" w:ascii="仿宋" w:hAnsi="仿宋" w:eastAsia="仿宋" w:cs="仿宋"/>
                <w:bCs/>
                <w:sz w:val="28"/>
                <w:szCs w:val="28"/>
              </w:rPr>
              <w:t>梁晓静</w:t>
            </w:r>
          </w:p>
        </w:tc>
        <w:tc>
          <w:tcPr>
            <w:tcW w:w="6117" w:type="dxa"/>
            <w:vAlign w:val="center"/>
          </w:tcPr>
          <w:p w14:paraId="6655E137">
            <w:pPr>
              <w:rPr>
                <w:rFonts w:hint="eastAsia" w:ascii="仿宋" w:hAnsi="仿宋" w:eastAsia="仿宋" w:cs="仿宋"/>
                <w:bCs/>
                <w:sz w:val="28"/>
                <w:szCs w:val="28"/>
              </w:rPr>
            </w:pPr>
            <w:r>
              <w:rPr>
                <w:rFonts w:hint="eastAsia" w:ascii="仿宋" w:hAnsi="仿宋" w:eastAsia="仿宋" w:cs="仿宋"/>
                <w:bCs/>
                <w:sz w:val="28"/>
                <w:szCs w:val="28"/>
              </w:rPr>
              <w:t>石盘屯乡小博士幼儿园、石盘屯乡阳光幼儿园</w:t>
            </w:r>
          </w:p>
        </w:tc>
      </w:tr>
      <w:tr w14:paraId="50F33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71" w:hRule="atLeast"/>
        </w:trPr>
        <w:tc>
          <w:tcPr>
            <w:tcW w:w="1085" w:type="dxa"/>
            <w:vAlign w:val="center"/>
          </w:tcPr>
          <w:p w14:paraId="13F179A1">
            <w:pPr>
              <w:jc w:val="center"/>
              <w:rPr>
                <w:rFonts w:hint="eastAsia" w:ascii="仿宋" w:hAnsi="仿宋" w:eastAsia="仿宋" w:cs="仿宋"/>
                <w:bCs/>
                <w:sz w:val="28"/>
                <w:szCs w:val="28"/>
              </w:rPr>
            </w:pPr>
            <w:r>
              <w:rPr>
                <w:rFonts w:hint="eastAsia" w:ascii="仿宋" w:hAnsi="仿宋" w:eastAsia="仿宋" w:cs="仿宋"/>
                <w:bCs/>
                <w:sz w:val="28"/>
                <w:szCs w:val="28"/>
              </w:rPr>
              <w:t>豆公镇责任区</w:t>
            </w:r>
          </w:p>
        </w:tc>
        <w:tc>
          <w:tcPr>
            <w:tcW w:w="1285" w:type="dxa"/>
            <w:vAlign w:val="center"/>
          </w:tcPr>
          <w:p w14:paraId="184AEDDE">
            <w:pPr>
              <w:jc w:val="center"/>
              <w:rPr>
                <w:rFonts w:hint="eastAsia" w:ascii="仿宋" w:hAnsi="仿宋" w:eastAsia="仿宋" w:cs="仿宋"/>
                <w:bCs/>
                <w:sz w:val="28"/>
                <w:szCs w:val="28"/>
              </w:rPr>
            </w:pPr>
            <w:r>
              <w:rPr>
                <w:rFonts w:hint="eastAsia" w:ascii="仿宋" w:hAnsi="仿宋" w:eastAsia="仿宋" w:cs="仿宋"/>
                <w:bCs/>
                <w:sz w:val="28"/>
                <w:szCs w:val="28"/>
              </w:rPr>
              <w:t>欧阳继锋</w:t>
            </w:r>
          </w:p>
        </w:tc>
        <w:tc>
          <w:tcPr>
            <w:tcW w:w="6117" w:type="dxa"/>
            <w:vAlign w:val="center"/>
          </w:tcPr>
          <w:p w14:paraId="08FEB554">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豆公镇中心幼儿园、豆公镇手拉手幼儿园</w:t>
            </w:r>
          </w:p>
          <w:p w14:paraId="75390112">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豆公镇大风车幼儿园、豆公镇军英幼儿园</w:t>
            </w:r>
          </w:p>
          <w:p w14:paraId="398997C2">
            <w:pPr>
              <w:adjustRightInd w:val="0"/>
              <w:snapToGrid w:val="0"/>
              <w:rPr>
                <w:rFonts w:hint="eastAsia" w:ascii="仿宋" w:hAnsi="仿宋" w:eastAsia="仿宋" w:cs="仿宋"/>
                <w:bCs/>
                <w:sz w:val="28"/>
                <w:szCs w:val="28"/>
              </w:rPr>
            </w:pPr>
            <w:r>
              <w:rPr>
                <w:rFonts w:hint="eastAsia" w:ascii="仿宋" w:hAnsi="仿宋" w:eastAsia="仿宋" w:cs="仿宋"/>
                <w:bCs/>
                <w:sz w:val="28"/>
                <w:szCs w:val="28"/>
              </w:rPr>
              <w:t>豆公镇童星幼儿园</w:t>
            </w:r>
          </w:p>
        </w:tc>
      </w:tr>
    </w:tbl>
    <w:p w14:paraId="74C90C20">
      <w:pPr>
        <w:ind w:firstLine="640" w:firstLineChars="200"/>
      </w:pPr>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510"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10" w:usb3="00000000" w:csb0="00040000" w:csb1="00000000"/>
  </w:font>
  <w:font w:name="微软简标宋">
    <w:altName w:val="宋体"/>
    <w:panose1 w:val="00000000000000000000"/>
    <w:charset w:val="86"/>
    <w:family w:val="auto"/>
    <w:pitch w:val="default"/>
    <w:sig w:usb0="00000000" w:usb1="00000000" w:usb2="00000010" w:usb3="00000000" w:csb0="00040000" w:csb1="00000000"/>
  </w:font>
  <w:font w:name="新宋体">
    <w:panose1 w:val="02010609030101010101"/>
    <w:charset w:val="86"/>
    <w:family w:val="modern"/>
    <w:pitch w:val="default"/>
    <w:sig w:usb0="00000283" w:usb1="288F0000" w:usb2="00000006" w:usb3="00000000" w:csb0="00040001" w:csb1="00000000"/>
  </w:font>
  <w:font w:name="KSOF439EEF50">
    <w:panose1 w:val="02000000000000000000"/>
    <w:charset w:val="86"/>
    <w:family w:val="auto"/>
    <w:pitch w:val="default"/>
    <w:sig w:usb0="00000001" w:usb1="00000000" w:usb2="00000000" w:usb3="00000000" w:csb0="00040001" w:csb1="00000000"/>
  </w:font>
  <w:font w:name="KSOF439F63AF">
    <w:panose1 w:val="02000000000000000000"/>
    <w:charset w:val="86"/>
    <w:family w:val="auto"/>
    <w:pitch w:val="default"/>
    <w:sig w:usb0="00000001" w:usb1="00000000" w:usb2="00000000"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34448393"/>
      <w:docPartObj>
        <w:docPartGallery w:val="AutoText"/>
      </w:docPartObj>
    </w:sdtPr>
    <w:sdtContent>
      <w:p w14:paraId="4AAFAD9A">
        <w:pPr>
          <w:pStyle w:val="3"/>
          <w:jc w:val="center"/>
        </w:pPr>
        <w:r>
          <w:fldChar w:fldCharType="begin"/>
        </w:r>
        <w:r>
          <w:instrText xml:space="preserve">PAGE   \* MERGEFORMAT</w:instrText>
        </w:r>
        <w:r>
          <w:fldChar w:fldCharType="separate"/>
        </w:r>
        <w:r>
          <w:rPr>
            <w:lang w:val="zh-CN"/>
          </w:rPr>
          <w:t>2</w:t>
        </w:r>
        <w:r>
          <w:fldChar w:fldCharType="end"/>
        </w:r>
      </w:p>
    </w:sdtContent>
  </w:sdt>
  <w:p w14:paraId="78AED633">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6A3FF7">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D397A">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794FD">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5B812">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A09922">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C3BD0D"/>
    <w:multiLevelType w:val="singleLevel"/>
    <w:tmpl w:val="09C3BD0D"/>
    <w:lvl w:ilvl="0" w:tentative="0">
      <w:start w:val="1"/>
      <w:numFmt w:val="chineseCounting"/>
      <w:suff w:val="nothing"/>
      <w:lvlText w:val="（%1）"/>
      <w:lvlJc w:val="left"/>
      <w:rPr>
        <w:rFonts w:hint="eastAsia" w:cs="Times New Roman"/>
      </w:rPr>
    </w:lvl>
  </w:abstractNum>
  <w:abstractNum w:abstractNumId="1">
    <w:nsid w:val="0FC21898"/>
    <w:multiLevelType w:val="singleLevel"/>
    <w:tmpl w:val="0FC21898"/>
    <w:lvl w:ilvl="0" w:tentative="0">
      <w:start w:val="1"/>
      <w:numFmt w:val="chineseCounting"/>
      <w:suff w:val="space"/>
      <w:lvlText w:val="%1、"/>
      <w:lvlJc w:val="left"/>
      <w:pPr>
        <w:ind w:left="65"/>
      </w:pPr>
      <w:rPr>
        <w:rFonts w:hint="eastAsia"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D53363"/>
    <w:rsid w:val="000B5107"/>
    <w:rsid w:val="001172D3"/>
    <w:rsid w:val="0016034D"/>
    <w:rsid w:val="0022527A"/>
    <w:rsid w:val="00294B9F"/>
    <w:rsid w:val="00305869"/>
    <w:rsid w:val="003B033D"/>
    <w:rsid w:val="003E2E4F"/>
    <w:rsid w:val="00484D8C"/>
    <w:rsid w:val="004E6B7E"/>
    <w:rsid w:val="00731FF2"/>
    <w:rsid w:val="00886A0D"/>
    <w:rsid w:val="0090214C"/>
    <w:rsid w:val="009166CE"/>
    <w:rsid w:val="00CA5D07"/>
    <w:rsid w:val="00DA15DB"/>
    <w:rsid w:val="00E430AA"/>
    <w:rsid w:val="01080A12"/>
    <w:rsid w:val="03384FAA"/>
    <w:rsid w:val="04003C23"/>
    <w:rsid w:val="06211276"/>
    <w:rsid w:val="08147BCA"/>
    <w:rsid w:val="08E91087"/>
    <w:rsid w:val="0B4E2B5A"/>
    <w:rsid w:val="0CA77178"/>
    <w:rsid w:val="0D124B42"/>
    <w:rsid w:val="0DF16850"/>
    <w:rsid w:val="0FD57680"/>
    <w:rsid w:val="100920B1"/>
    <w:rsid w:val="11CB5043"/>
    <w:rsid w:val="12841E53"/>
    <w:rsid w:val="13E26EA1"/>
    <w:rsid w:val="13EC7D20"/>
    <w:rsid w:val="147C10A3"/>
    <w:rsid w:val="14CD18FF"/>
    <w:rsid w:val="162C08A7"/>
    <w:rsid w:val="173619DD"/>
    <w:rsid w:val="18BA03EC"/>
    <w:rsid w:val="18D05E62"/>
    <w:rsid w:val="1A2F6BB8"/>
    <w:rsid w:val="1A947DA2"/>
    <w:rsid w:val="1C9424F2"/>
    <w:rsid w:val="1CE54A53"/>
    <w:rsid w:val="1DE101C9"/>
    <w:rsid w:val="207C0EE1"/>
    <w:rsid w:val="2099122F"/>
    <w:rsid w:val="20AC0F62"/>
    <w:rsid w:val="21796002"/>
    <w:rsid w:val="220E2CF0"/>
    <w:rsid w:val="22DA08C0"/>
    <w:rsid w:val="2366364A"/>
    <w:rsid w:val="26647BE9"/>
    <w:rsid w:val="28AB1AFF"/>
    <w:rsid w:val="28E55011"/>
    <w:rsid w:val="29DE7564"/>
    <w:rsid w:val="2B5E10AB"/>
    <w:rsid w:val="2BE76AEF"/>
    <w:rsid w:val="2CC83689"/>
    <w:rsid w:val="32BB4B70"/>
    <w:rsid w:val="3538296D"/>
    <w:rsid w:val="37203A85"/>
    <w:rsid w:val="3C701EF4"/>
    <w:rsid w:val="3C7249B6"/>
    <w:rsid w:val="3CCB75E5"/>
    <w:rsid w:val="3EAB1DF6"/>
    <w:rsid w:val="3F3A7DA7"/>
    <w:rsid w:val="40D56CD4"/>
    <w:rsid w:val="410A78B3"/>
    <w:rsid w:val="44774DCE"/>
    <w:rsid w:val="46B53E1D"/>
    <w:rsid w:val="46D30686"/>
    <w:rsid w:val="471F2BF8"/>
    <w:rsid w:val="471F573B"/>
    <w:rsid w:val="4722699B"/>
    <w:rsid w:val="49724248"/>
    <w:rsid w:val="4CAC5FD9"/>
    <w:rsid w:val="4DE72261"/>
    <w:rsid w:val="4F7800DE"/>
    <w:rsid w:val="51BF7BAC"/>
    <w:rsid w:val="52DF75B9"/>
    <w:rsid w:val="544762D1"/>
    <w:rsid w:val="55684751"/>
    <w:rsid w:val="57122BC6"/>
    <w:rsid w:val="59030722"/>
    <w:rsid w:val="59AA031D"/>
    <w:rsid w:val="5A8E786E"/>
    <w:rsid w:val="5BC00E43"/>
    <w:rsid w:val="5E531CDC"/>
    <w:rsid w:val="60606454"/>
    <w:rsid w:val="607E307A"/>
    <w:rsid w:val="61CA02F2"/>
    <w:rsid w:val="62257C51"/>
    <w:rsid w:val="626A1B08"/>
    <w:rsid w:val="626B489B"/>
    <w:rsid w:val="63EB6695"/>
    <w:rsid w:val="64157DCB"/>
    <w:rsid w:val="64722EF6"/>
    <w:rsid w:val="64BB2AEF"/>
    <w:rsid w:val="65B35574"/>
    <w:rsid w:val="66524646"/>
    <w:rsid w:val="68BD6633"/>
    <w:rsid w:val="68D27324"/>
    <w:rsid w:val="6AEE42E8"/>
    <w:rsid w:val="6BB65DBE"/>
    <w:rsid w:val="6C3928FF"/>
    <w:rsid w:val="6C6D2921"/>
    <w:rsid w:val="6D142245"/>
    <w:rsid w:val="6F394D3C"/>
    <w:rsid w:val="6F467459"/>
    <w:rsid w:val="70D53363"/>
    <w:rsid w:val="70F57E30"/>
    <w:rsid w:val="743D707D"/>
    <w:rsid w:val="74CE3E3B"/>
    <w:rsid w:val="78E02F39"/>
    <w:rsid w:val="79B576B5"/>
    <w:rsid w:val="79FC7092"/>
    <w:rsid w:val="7A2C0967"/>
    <w:rsid w:val="7A463DDD"/>
    <w:rsid w:val="7A5039A1"/>
    <w:rsid w:val="7B0A3A31"/>
    <w:rsid w:val="7DFE19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99"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4"/>
    <w:basedOn w:val="1"/>
    <w:next w:val="1"/>
    <w:qFormat/>
    <w:uiPriority w:val="99"/>
    <w:pPr>
      <w:jc w:val="left"/>
      <w:outlineLvl w:val="3"/>
    </w:pPr>
    <w:rPr>
      <w:rFonts w:ascii="宋体" w:hAnsi="宋体" w:eastAsia="宋体"/>
      <w:kern w:val="0"/>
      <w:sz w:val="24"/>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footer"/>
    <w:basedOn w:val="1"/>
    <w:link w:val="10"/>
    <w:uiPriority w:val="99"/>
    <w:pPr>
      <w:tabs>
        <w:tab w:val="center" w:pos="4153"/>
        <w:tab w:val="right" w:pos="8306"/>
      </w:tabs>
      <w:snapToGrid w:val="0"/>
      <w:jc w:val="left"/>
    </w:pPr>
    <w:rPr>
      <w:sz w:val="18"/>
      <w:szCs w:val="18"/>
    </w:rPr>
  </w:style>
  <w:style w:type="paragraph" w:styleId="4">
    <w:name w:val="header"/>
    <w:basedOn w:val="1"/>
    <w:link w:val="9"/>
    <w:uiPriority w:val="0"/>
    <w:pPr>
      <w:tabs>
        <w:tab w:val="center" w:pos="4153"/>
        <w:tab w:val="right" w:pos="8306"/>
      </w:tabs>
      <w:snapToGrid w:val="0"/>
      <w:jc w:val="center"/>
    </w:pPr>
    <w:rPr>
      <w:sz w:val="18"/>
      <w:szCs w:val="18"/>
    </w:rPr>
  </w:style>
  <w:style w:type="paragraph" w:styleId="5">
    <w:name w:val="Normal (Web)"/>
    <w:basedOn w:val="1"/>
    <w:qFormat/>
    <w:uiPriority w:val="99"/>
    <w:pPr>
      <w:jc w:val="left"/>
    </w:pPr>
    <w:rPr>
      <w:kern w:val="0"/>
      <w:sz w:val="24"/>
    </w:rPr>
  </w:style>
  <w:style w:type="character" w:styleId="8">
    <w:name w:val="Strong"/>
    <w:basedOn w:val="7"/>
    <w:qFormat/>
    <w:uiPriority w:val="99"/>
    <w:rPr>
      <w:rFonts w:cs="Times New Roman"/>
      <w:b/>
    </w:rPr>
  </w:style>
  <w:style w:type="character" w:customStyle="1" w:styleId="9">
    <w:name w:val="页眉 字符"/>
    <w:basedOn w:val="7"/>
    <w:link w:val="4"/>
    <w:uiPriority w:val="0"/>
    <w:rPr>
      <w:rFonts w:ascii="Times New Roman" w:hAnsi="Times New Roman" w:eastAsia="仿宋_GB2312" w:cs="Times New Roman"/>
      <w:kern w:val="2"/>
      <w:sz w:val="18"/>
      <w:szCs w:val="18"/>
    </w:rPr>
  </w:style>
  <w:style w:type="character" w:customStyle="1" w:styleId="10">
    <w:name w:val="页脚 字符"/>
    <w:basedOn w:val="7"/>
    <w:link w:val="3"/>
    <w:qFormat/>
    <w:uiPriority w:val="99"/>
    <w:rPr>
      <w:rFonts w:ascii="Times New Roman" w:hAnsi="Times New Roman" w:eastAsia="仿宋_GB2312" w:cs="Times New Roman"/>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3185</Words>
  <Characters>3203</Characters>
  <Lines>33</Lines>
  <Paragraphs>9</Paragraphs>
  <TotalTime>25</TotalTime>
  <ScaleCrop>false</ScaleCrop>
  <LinksUpToDate>false</LinksUpToDate>
  <CharactersWithSpaces>4486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2025-02-18T08:59:00Z</dcterms:created>
  <dc:creator>在那遥远的地方</dc:creator>
  <cp:lastModifiedBy>岳旷民</cp:lastModifiedBy>
  <cp:lastPrinted>2025-09-11T01:50:00Z</cp:lastPrinted>
  <dcterms:modified xsi:type="dcterms:W3CDTF">2026-01-06T01:33:16Z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7D89C69D26784C3DA662B73F7416AD14_13</vt:lpwstr>
  </property>
  <property fmtid="{D5CDD505-2E9C-101B-9397-08002B2CF9AE}" pid="4" name="KSOTemplateDocerSaveRecord">
    <vt:lpwstr>eyJoZGlkIjoiMGU5MmZiNjAwODdmZDI5MTg2YWUxN2Q4MTA1NGRhN2IiLCJ1c2VySWQiOiI0MjAxMDQwNTIifQ==</vt:lpwstr>
  </property>
</Properties>
</file>